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451411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 xml:space="preserve">«Строительство объектов </w:t>
      </w:r>
    </w:p>
    <w:p w:rsidR="00AE3453" w:rsidRPr="00AE3453" w:rsidRDefault="000F0CD5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0F0CD5">
        <w:rPr>
          <w:rFonts w:ascii="Times New Roman" w:hAnsi="Times New Roman" w:cs="Times New Roman"/>
          <w:sz w:val="28"/>
          <w:szCs w:val="28"/>
        </w:rPr>
        <w:t>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1A2C79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C02594">
        <w:rPr>
          <w:rFonts w:ascii="Times New Roman" w:hAnsi="Times New Roman" w:cs="Times New Roman"/>
          <w:sz w:val="28"/>
          <w:szCs w:val="28"/>
        </w:rPr>
        <w:t>21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0F0CD5" w:rsidRPr="00051CD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F17A6" w:rsidRDefault="00D61242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Анализ выполнения запланированных объемов финансирования.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02594">
        <w:rPr>
          <w:rFonts w:ascii="Times New Roman" w:hAnsi="Times New Roman" w:cs="Times New Roman"/>
          <w:sz w:val="24"/>
          <w:szCs w:val="24"/>
        </w:rPr>
        <w:t>в 2021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внебюджетных источников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>. Планиру</w:t>
      </w:r>
      <w:r w:rsidR="00C02594">
        <w:rPr>
          <w:rFonts w:ascii="Times New Roman" w:eastAsia="Calibri" w:hAnsi="Times New Roman" w:cs="Times New Roman"/>
          <w:sz w:val="24"/>
          <w:szCs w:val="24"/>
        </w:rPr>
        <w:t>емое значение показателя на 2021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 год – 0. </w:t>
      </w:r>
    </w:p>
    <w:p w:rsidR="006C6E7C" w:rsidRDefault="00B600F5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</w:p>
    <w:p w:rsidR="004B1764" w:rsidRDefault="004B1764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Default="001A2C79" w:rsidP="001A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А.В. Шолохов</w:t>
      </w:r>
    </w:p>
    <w:p w:rsidR="006D4F52" w:rsidRPr="005F17A6" w:rsidRDefault="006D4F52" w:rsidP="001A2C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4F52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0E3E-BF50-4555-A2DE-74775F7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2</cp:revision>
  <cp:lastPrinted>2021-02-26T08:18:00Z</cp:lastPrinted>
  <dcterms:created xsi:type="dcterms:W3CDTF">2022-01-11T13:51:00Z</dcterms:created>
  <dcterms:modified xsi:type="dcterms:W3CDTF">2022-01-11T13:51:00Z</dcterms:modified>
</cp:coreProperties>
</file>