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64" w:rsidRPr="00EC1F64" w:rsidRDefault="00EC1F64" w:rsidP="00114748">
      <w:pPr>
        <w:spacing w:after="360"/>
        <w:ind w:left="6521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ОБРАЗЕЦ!!!</w:t>
      </w:r>
    </w:p>
    <w:p w:rsidR="00114748" w:rsidRPr="00E35A82" w:rsidRDefault="00114748" w:rsidP="00114748">
      <w:pPr>
        <w:spacing w:after="360"/>
        <w:ind w:left="6521"/>
        <w:jc w:val="center"/>
      </w:pPr>
      <w:r w:rsidRPr="00E35A82">
        <w:t>Приложение № 1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</w:t>
      </w:r>
      <w:proofErr w:type="spellStart"/>
      <w:proofErr w:type="gramStart"/>
      <w:r w:rsidRPr="00E35A82">
        <w:t>пр</w:t>
      </w:r>
      <w:proofErr w:type="spellEnd"/>
      <w:proofErr w:type="gramEnd"/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</w:t>
      </w:r>
      <w:bookmarkStart w:id="0" w:name="_GoBack"/>
      <w:bookmarkEnd w:id="0"/>
      <w:r w:rsidRPr="00BC6E86">
        <w:rPr>
          <w:b/>
          <w:sz w:val="26"/>
          <w:szCs w:val="26"/>
        </w:rPr>
        <w:t>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EC1F64" w:rsidRDefault="00C814E4" w:rsidP="00370701">
            <w:pPr>
              <w:jc w:val="center"/>
              <w:rPr>
                <w:i/>
                <w:sz w:val="24"/>
                <w:szCs w:val="24"/>
              </w:rPr>
            </w:pPr>
            <w:r w:rsidRPr="00EC1F64">
              <w:rPr>
                <w:i/>
                <w:color w:val="8064A2" w:themeColor="accent4"/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EC1F64" w:rsidRDefault="00C814E4" w:rsidP="00370701">
            <w:pPr>
              <w:jc w:val="center"/>
              <w:rPr>
                <w:i/>
                <w:sz w:val="24"/>
                <w:szCs w:val="24"/>
              </w:rPr>
            </w:pPr>
            <w:r w:rsidRPr="00EC1F64">
              <w:rPr>
                <w:i/>
                <w:color w:val="8064A2" w:themeColor="accent4"/>
                <w:sz w:val="24"/>
                <w:szCs w:val="24"/>
              </w:rPr>
              <w:t>01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EC1F64" w:rsidRDefault="00C814E4" w:rsidP="00370701">
            <w:pPr>
              <w:rPr>
                <w:i/>
                <w:sz w:val="24"/>
                <w:szCs w:val="24"/>
              </w:rPr>
            </w:pPr>
            <w:r w:rsidRPr="00EC1F64">
              <w:rPr>
                <w:i/>
                <w:color w:val="8064A2" w:themeColor="accent4"/>
                <w:sz w:val="24"/>
                <w:szCs w:val="24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bookmarkEnd w:id="1"/>
    <w:p w:rsidR="00114748" w:rsidRPr="00EC1F64" w:rsidRDefault="00EC1F64" w:rsidP="00EC1F64">
      <w:pPr>
        <w:spacing w:before="240"/>
        <w:jc w:val="center"/>
        <w:rPr>
          <w:i/>
          <w:color w:val="8064A2" w:themeColor="accent4"/>
          <w:sz w:val="24"/>
          <w:szCs w:val="24"/>
        </w:rPr>
      </w:pPr>
      <w:r w:rsidRPr="00EC1F64">
        <w:rPr>
          <w:i/>
          <w:color w:val="8064A2" w:themeColor="accent4"/>
          <w:sz w:val="24"/>
          <w:szCs w:val="24"/>
        </w:rPr>
        <w:t>Администрация городского округа Зарайск Московской области</w:t>
      </w: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EC1F64" w:rsidRDefault="00C814E4" w:rsidP="00112114">
            <w:pPr>
              <w:ind w:left="57" w:right="57"/>
              <w:jc w:val="both"/>
              <w:rPr>
                <w:i/>
                <w:color w:val="8064A2" w:themeColor="accent4"/>
                <w:sz w:val="24"/>
                <w:szCs w:val="24"/>
              </w:rPr>
            </w:pPr>
            <w:proofErr w:type="spellStart"/>
            <w:r w:rsidRPr="00EC1F64">
              <w:rPr>
                <w:i/>
                <w:color w:val="8064A2" w:themeColor="accent4"/>
                <w:sz w:val="24"/>
                <w:szCs w:val="24"/>
              </w:rPr>
              <w:t>Семёнова</w:t>
            </w:r>
            <w:proofErr w:type="spellEnd"/>
            <w:r w:rsidRPr="00EC1F64">
              <w:rPr>
                <w:i/>
                <w:color w:val="8064A2" w:themeColor="accent4"/>
                <w:sz w:val="24"/>
                <w:szCs w:val="24"/>
              </w:rPr>
              <w:t xml:space="preserve"> Александра Юрьевна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EC1F64" w:rsidRDefault="00C814E4" w:rsidP="00112114">
            <w:pPr>
              <w:ind w:left="57" w:right="57"/>
              <w:jc w:val="both"/>
              <w:rPr>
                <w:i/>
                <w:color w:val="8064A2" w:themeColor="accent4"/>
                <w:sz w:val="24"/>
                <w:szCs w:val="24"/>
              </w:rPr>
            </w:pPr>
            <w:r w:rsidRPr="00EC1F64">
              <w:rPr>
                <w:i/>
                <w:color w:val="8064A2" w:themeColor="accent4"/>
                <w:sz w:val="24"/>
                <w:szCs w:val="24"/>
              </w:rPr>
              <w:t>Московская область, г. Зарайск, ул. Советская, д. 45, кв. 45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EC1F64" w:rsidRDefault="00C814E4" w:rsidP="00112114">
            <w:pPr>
              <w:ind w:left="57" w:right="57"/>
              <w:jc w:val="both"/>
              <w:rPr>
                <w:i/>
                <w:color w:val="8064A2" w:themeColor="accent4"/>
                <w:sz w:val="24"/>
                <w:szCs w:val="24"/>
              </w:rPr>
            </w:pPr>
            <w:r w:rsidRPr="00EC1F64">
              <w:rPr>
                <w:i/>
                <w:color w:val="8064A2" w:themeColor="accent4"/>
                <w:sz w:val="24"/>
                <w:szCs w:val="24"/>
              </w:rPr>
              <w:t>4605 789123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EC1F64" w:rsidRDefault="00C814E4" w:rsidP="00A03DD2">
            <w:pPr>
              <w:ind w:left="57" w:right="57"/>
              <w:jc w:val="both"/>
              <w:rPr>
                <w:i/>
                <w:color w:val="8064A2" w:themeColor="accent4"/>
                <w:sz w:val="24"/>
                <w:szCs w:val="24"/>
              </w:rPr>
            </w:pPr>
            <w:r w:rsidRPr="00EC1F64">
              <w:rPr>
                <w:i/>
                <w:color w:val="8064A2" w:themeColor="accent4"/>
                <w:sz w:val="24"/>
                <w:szCs w:val="24"/>
              </w:rPr>
              <w:t>50:38:0070101:1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EC1F64" w:rsidRDefault="00C814E4" w:rsidP="00A03DD2">
            <w:pPr>
              <w:ind w:left="57" w:right="57"/>
              <w:jc w:val="both"/>
              <w:rPr>
                <w:i/>
                <w:color w:val="8064A2" w:themeColor="accent4"/>
                <w:sz w:val="24"/>
                <w:szCs w:val="24"/>
              </w:rPr>
            </w:pPr>
            <w:r w:rsidRPr="00EC1F64">
              <w:rPr>
                <w:i/>
                <w:color w:val="8064A2" w:themeColor="accent4"/>
                <w:sz w:val="24"/>
                <w:szCs w:val="24"/>
              </w:rPr>
              <w:t xml:space="preserve">Московская область, д. </w:t>
            </w:r>
            <w:proofErr w:type="spellStart"/>
            <w:r w:rsidRPr="00EC1F64">
              <w:rPr>
                <w:i/>
                <w:color w:val="8064A2" w:themeColor="accent4"/>
                <w:sz w:val="24"/>
                <w:szCs w:val="24"/>
              </w:rPr>
              <w:t>Мендюкино</w:t>
            </w:r>
            <w:proofErr w:type="spellEnd"/>
            <w:r w:rsidRPr="00EC1F64">
              <w:rPr>
                <w:i/>
                <w:color w:val="8064A2" w:themeColor="accent4"/>
                <w:sz w:val="24"/>
                <w:szCs w:val="24"/>
              </w:rPr>
              <w:t>, ул. Молодежная, д. 1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EC1F64" w:rsidRDefault="00C814E4" w:rsidP="00C814E4">
            <w:pPr>
              <w:ind w:right="57"/>
              <w:jc w:val="both"/>
              <w:rPr>
                <w:i/>
                <w:color w:val="8064A2" w:themeColor="accent4"/>
                <w:sz w:val="24"/>
                <w:szCs w:val="24"/>
              </w:rPr>
            </w:pPr>
            <w:r w:rsidRPr="00EC1F64">
              <w:rPr>
                <w:i/>
                <w:color w:val="8064A2" w:themeColor="accent4"/>
                <w:sz w:val="24"/>
                <w:szCs w:val="24"/>
                <w:shd w:val="clear" w:color="auto" w:fill="FFFFFF"/>
              </w:rPr>
              <w:t>Собственность, №</w:t>
            </w:r>
            <w:r w:rsidRPr="00EC1F64">
              <w:rPr>
                <w:i/>
                <w:color w:val="8064A2" w:themeColor="accent4"/>
                <w:sz w:val="24"/>
                <w:szCs w:val="24"/>
                <w:shd w:val="clear" w:color="auto" w:fill="FFFFFF"/>
              </w:rPr>
              <w:t>50:38:0070511:26-50/038/2018-1 от 16.02.2018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EC1F64" w:rsidRDefault="00C814E4" w:rsidP="00A03DD2">
            <w:pPr>
              <w:ind w:left="57" w:right="57"/>
              <w:jc w:val="both"/>
              <w:rPr>
                <w:i/>
                <w:color w:val="8064A2" w:themeColor="accent4"/>
                <w:sz w:val="24"/>
                <w:szCs w:val="24"/>
              </w:rPr>
            </w:pPr>
            <w:r w:rsidRPr="00EC1F64">
              <w:rPr>
                <w:i/>
                <w:color w:val="8064A2" w:themeColor="accent4"/>
                <w:sz w:val="24"/>
                <w:szCs w:val="24"/>
              </w:rPr>
              <w:t>Отсутствуют, либо прописать права других лиц аналогично п. 2.3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C814E4" w:rsidRPr="00EC1F64" w:rsidRDefault="00C814E4" w:rsidP="00C814E4">
            <w:pPr>
              <w:jc w:val="both"/>
              <w:rPr>
                <w:bCs/>
                <w:i/>
                <w:color w:val="8064A2" w:themeColor="accent4"/>
                <w:sz w:val="24"/>
                <w:szCs w:val="24"/>
              </w:rPr>
            </w:pPr>
            <w:r w:rsidRPr="00EC1F64">
              <w:rPr>
                <w:bCs/>
                <w:i/>
                <w:color w:val="8064A2" w:themeColor="accent4"/>
                <w:sz w:val="24"/>
                <w:szCs w:val="24"/>
              </w:rPr>
              <w:t>Для ведения личного подсобного хозяйства</w:t>
            </w:r>
          </w:p>
          <w:p w:rsidR="00114748" w:rsidRPr="00EC1F64" w:rsidRDefault="00114748" w:rsidP="00A03DD2">
            <w:pPr>
              <w:ind w:left="57" w:right="57"/>
              <w:jc w:val="both"/>
              <w:rPr>
                <w:i/>
                <w:color w:val="8064A2" w:themeColor="accent4"/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EC1F64" w:rsidRDefault="00C814E4" w:rsidP="0070270D">
            <w:pPr>
              <w:ind w:left="57" w:right="57"/>
              <w:jc w:val="both"/>
              <w:rPr>
                <w:i/>
                <w:color w:val="8064A2" w:themeColor="accent4"/>
                <w:sz w:val="24"/>
                <w:szCs w:val="24"/>
              </w:rPr>
            </w:pPr>
            <w:r w:rsidRPr="00EC1F64">
              <w:rPr>
                <w:i/>
                <w:color w:val="8064A2" w:themeColor="accent4"/>
                <w:sz w:val="24"/>
                <w:szCs w:val="24"/>
              </w:rPr>
              <w:t>ИЖС или садовый дом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EC1F64" w:rsidRDefault="00C814E4" w:rsidP="0070270D">
            <w:pPr>
              <w:ind w:left="57" w:right="57"/>
              <w:jc w:val="both"/>
              <w:rPr>
                <w:i/>
                <w:color w:val="8064A2" w:themeColor="accent4"/>
                <w:sz w:val="24"/>
                <w:szCs w:val="24"/>
              </w:rPr>
            </w:pPr>
            <w:r w:rsidRPr="00EC1F64">
              <w:rPr>
                <w:i/>
                <w:color w:val="8064A2" w:themeColor="accent4"/>
                <w:sz w:val="24"/>
                <w:szCs w:val="24"/>
              </w:rPr>
              <w:t>Указать что именно: строительство или реконструкция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EC1F64" w:rsidRDefault="00114748" w:rsidP="0070270D">
            <w:pPr>
              <w:ind w:left="57" w:right="57"/>
              <w:jc w:val="both"/>
              <w:rPr>
                <w:i/>
                <w:color w:val="8064A2" w:themeColor="accent4"/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EC1F64" w:rsidRDefault="00C814E4" w:rsidP="0070270D">
            <w:pPr>
              <w:ind w:left="57" w:right="57"/>
              <w:jc w:val="both"/>
              <w:rPr>
                <w:i/>
                <w:color w:val="8064A2" w:themeColor="accent4"/>
                <w:sz w:val="24"/>
                <w:szCs w:val="24"/>
              </w:rPr>
            </w:pPr>
            <w:r w:rsidRPr="00EC1F64">
              <w:rPr>
                <w:i/>
                <w:color w:val="8064A2" w:themeColor="accent4"/>
                <w:sz w:val="24"/>
                <w:szCs w:val="24"/>
              </w:rPr>
              <w:t>2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EC1F64" w:rsidRDefault="00C814E4" w:rsidP="0070270D">
            <w:pPr>
              <w:ind w:left="57" w:right="57"/>
              <w:jc w:val="both"/>
              <w:rPr>
                <w:i/>
                <w:color w:val="8064A2" w:themeColor="accent4"/>
                <w:sz w:val="24"/>
                <w:szCs w:val="24"/>
              </w:rPr>
            </w:pPr>
            <w:r w:rsidRPr="00EC1F64">
              <w:rPr>
                <w:i/>
                <w:color w:val="8064A2" w:themeColor="accent4"/>
                <w:sz w:val="24"/>
                <w:szCs w:val="24"/>
              </w:rPr>
              <w:t>8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EC1F64" w:rsidRDefault="00C814E4" w:rsidP="0070270D">
            <w:pPr>
              <w:ind w:left="57" w:right="57"/>
              <w:jc w:val="both"/>
              <w:rPr>
                <w:i/>
                <w:color w:val="8064A2" w:themeColor="accent4"/>
                <w:sz w:val="24"/>
                <w:szCs w:val="24"/>
                <w:lang w:val="en-US"/>
              </w:rPr>
            </w:pPr>
            <w:r w:rsidRPr="00EC1F64">
              <w:rPr>
                <w:i/>
                <w:color w:val="8064A2" w:themeColor="accent4"/>
                <w:sz w:val="24"/>
                <w:szCs w:val="24"/>
                <w:lang w:val="en-US"/>
              </w:rPr>
              <w:t>a, b, c, d</w:t>
            </w:r>
            <w:r w:rsidRPr="00EC1F64">
              <w:rPr>
                <w:i/>
                <w:color w:val="FF0000"/>
                <w:sz w:val="24"/>
                <w:szCs w:val="24"/>
                <w:lang w:val="en-US"/>
              </w:rPr>
              <w:t>*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EC1F64" w:rsidRDefault="00C814E4" w:rsidP="0070270D">
            <w:pPr>
              <w:ind w:left="57" w:right="57"/>
              <w:jc w:val="both"/>
              <w:rPr>
                <w:i/>
                <w:color w:val="8064A2" w:themeColor="accent4"/>
                <w:sz w:val="24"/>
                <w:szCs w:val="24"/>
                <w:lang w:val="en-US"/>
              </w:rPr>
            </w:pPr>
            <w:r w:rsidRPr="00EC1F64">
              <w:rPr>
                <w:i/>
                <w:color w:val="8064A2" w:themeColor="accent4"/>
                <w:sz w:val="24"/>
                <w:szCs w:val="24"/>
                <w:lang w:val="en-US"/>
              </w:rPr>
              <w:t>80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</w:t>
            </w:r>
            <w:proofErr w:type="gramStart"/>
            <w:r w:rsidRPr="006635F4">
              <w:rPr>
                <w:sz w:val="24"/>
                <w:szCs w:val="24"/>
              </w:rPr>
              <w:t>решении</w:t>
            </w:r>
            <w:proofErr w:type="gramEnd"/>
            <w:r w:rsidRPr="006635F4">
              <w:rPr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EC1F64" w:rsidRDefault="00D031C8" w:rsidP="0070270D">
            <w:pPr>
              <w:ind w:left="57" w:right="57"/>
              <w:jc w:val="both"/>
              <w:rPr>
                <w:i/>
                <w:color w:val="8064A2" w:themeColor="accent4"/>
                <w:sz w:val="24"/>
                <w:szCs w:val="24"/>
              </w:rPr>
            </w:pPr>
            <w:r w:rsidRPr="00EC1F64">
              <w:rPr>
                <w:i/>
                <w:color w:val="8064A2" w:themeColor="accent4"/>
                <w:sz w:val="24"/>
                <w:szCs w:val="24"/>
              </w:rPr>
              <w:t>п</w:t>
            </w:r>
            <w:r w:rsidR="00C814E4" w:rsidRPr="00EC1F64">
              <w:rPr>
                <w:i/>
                <w:color w:val="8064A2" w:themeColor="accent4"/>
                <w:sz w:val="24"/>
                <w:szCs w:val="24"/>
              </w:rPr>
              <w:t>ри наличии указать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типовом </w:t>
            </w:r>
            <w:proofErr w:type="gramStart"/>
            <w:r w:rsidRPr="006635F4">
              <w:rPr>
                <w:sz w:val="24"/>
                <w:szCs w:val="24"/>
              </w:rPr>
              <w:t>архитектурном решении</w:t>
            </w:r>
            <w:proofErr w:type="gramEnd"/>
            <w:r w:rsidRPr="006635F4">
              <w:rPr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EC1F64" w:rsidRDefault="00D031C8" w:rsidP="0070270D">
            <w:pPr>
              <w:ind w:left="57" w:right="57"/>
              <w:jc w:val="both"/>
              <w:rPr>
                <w:i/>
                <w:color w:val="8064A2" w:themeColor="accent4"/>
                <w:sz w:val="24"/>
                <w:szCs w:val="24"/>
              </w:rPr>
            </w:pPr>
            <w:r w:rsidRPr="00EC1F64">
              <w:rPr>
                <w:i/>
                <w:color w:val="8064A2" w:themeColor="accent4"/>
                <w:sz w:val="24"/>
                <w:szCs w:val="24"/>
              </w:rPr>
              <w:t>отсутствуют</w:t>
            </w: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D031C8" w:rsidP="008D7127">
            <w:pPr>
              <w:jc w:val="center"/>
              <w:rPr>
                <w:sz w:val="24"/>
                <w:szCs w:val="24"/>
              </w:rPr>
            </w:pPr>
            <w:r>
              <w:object w:dxaOrig="11190" w:dyaOrig="6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.75pt;height:265.5pt" o:ole="">
                  <v:imagedata r:id="rId7" o:title=""/>
                </v:shape>
                <o:OLEObject Type="Embed" ProgID="PBrush" ShapeID="_x0000_i1025" DrawAspect="Content" ObjectID="_1609251466" r:id="rId8"/>
              </w:object>
            </w: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Pr="00EC1F64" w:rsidRDefault="00EC1F64" w:rsidP="00114748">
      <w:pPr>
        <w:rPr>
          <w:i/>
          <w:color w:val="8064A2" w:themeColor="accent4"/>
          <w:sz w:val="24"/>
          <w:szCs w:val="24"/>
          <w:lang w:val="en-US"/>
        </w:rPr>
      </w:pPr>
      <w:r w:rsidRPr="00EC1F64">
        <w:rPr>
          <w:i/>
          <w:color w:val="8064A2" w:themeColor="accent4"/>
          <w:sz w:val="24"/>
          <w:szCs w:val="24"/>
          <w:lang w:val="en-US"/>
        </w:rPr>
        <w:t>a25438@mail.ru</w:t>
      </w: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proofErr w:type="gramEnd"/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EC1F64" w:rsidRDefault="00EC1F64" w:rsidP="00114748">
      <w:pPr>
        <w:rPr>
          <w:i/>
          <w:color w:val="8064A2" w:themeColor="accent4"/>
          <w:sz w:val="24"/>
          <w:szCs w:val="24"/>
        </w:rPr>
      </w:pPr>
      <w:r w:rsidRPr="00EC1F64">
        <w:rPr>
          <w:i/>
          <w:color w:val="8064A2" w:themeColor="accent4"/>
          <w:sz w:val="24"/>
          <w:szCs w:val="24"/>
        </w:rPr>
        <w:t>указать способ</w:t>
      </w: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EC1F64" w:rsidRDefault="00114748" w:rsidP="001C6BCC">
      <w:pPr>
        <w:ind w:left="567"/>
        <w:rPr>
          <w:b/>
          <w:color w:val="8064A2" w:themeColor="accent4"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  <w:proofErr w:type="spellStart"/>
      <w:r w:rsidR="00EC1F64" w:rsidRPr="00EC1F64">
        <w:rPr>
          <w:i/>
          <w:color w:val="8064A2" w:themeColor="accent4"/>
          <w:sz w:val="24"/>
          <w:szCs w:val="24"/>
        </w:rPr>
        <w:t>Семёнова</w:t>
      </w:r>
      <w:proofErr w:type="spellEnd"/>
      <w:r w:rsidR="00EC1F64" w:rsidRPr="00EC1F64">
        <w:rPr>
          <w:i/>
          <w:color w:val="8064A2" w:themeColor="accent4"/>
          <w:sz w:val="24"/>
          <w:szCs w:val="24"/>
        </w:rPr>
        <w:t xml:space="preserve"> Александра Юрьевна</w:t>
      </w:r>
    </w:p>
    <w:p w:rsidR="00514AFB" w:rsidRPr="00EC1F64" w:rsidRDefault="00514AFB" w:rsidP="001C6BCC">
      <w:pPr>
        <w:pBdr>
          <w:top w:val="single" w:sz="4" w:space="1" w:color="auto"/>
        </w:pBdr>
        <w:spacing w:line="24" w:lineRule="auto"/>
        <w:ind w:left="5585"/>
        <w:rPr>
          <w:color w:val="8064A2" w:themeColor="accent4"/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  <w:proofErr w:type="spellStart"/>
      <w:r w:rsidR="00EC1F64" w:rsidRPr="00EC1F64">
        <w:rPr>
          <w:i/>
          <w:color w:val="8064A2" w:themeColor="accent4"/>
          <w:sz w:val="24"/>
          <w:szCs w:val="24"/>
        </w:rPr>
        <w:t>Семёнова</w:t>
      </w:r>
      <w:proofErr w:type="spellEnd"/>
      <w:r w:rsidR="00EC1F64" w:rsidRPr="00EC1F64">
        <w:rPr>
          <w:i/>
          <w:color w:val="8064A2" w:themeColor="accent4"/>
          <w:sz w:val="24"/>
          <w:szCs w:val="24"/>
        </w:rPr>
        <w:t xml:space="preserve"> Александра Юрьевна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Pr="00EC1F64" w:rsidRDefault="00EC1F64" w:rsidP="00114748">
      <w:pPr>
        <w:rPr>
          <w:i/>
          <w:color w:val="8064A2" w:themeColor="accent4"/>
          <w:sz w:val="24"/>
          <w:szCs w:val="24"/>
        </w:rPr>
      </w:pPr>
      <w:r w:rsidRPr="00EC1F64">
        <w:rPr>
          <w:i/>
          <w:color w:val="8064A2" w:themeColor="accent4"/>
          <w:sz w:val="24"/>
          <w:szCs w:val="24"/>
        </w:rPr>
        <w:t>Перечислить приложения</w:t>
      </w:r>
      <w:r>
        <w:rPr>
          <w:i/>
          <w:color w:val="8064A2" w:themeColor="accent4"/>
          <w:sz w:val="24"/>
          <w:szCs w:val="24"/>
        </w:rPr>
        <w:t>!</w:t>
      </w: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proofErr w:type="gramStart"/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  <w:proofErr w:type="gramEnd"/>
    </w:p>
    <w:sectPr w:rsidR="00114748" w:rsidRPr="008C7968">
      <w:headerReference w:type="default" r:id="rId9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AC" w:rsidRDefault="006730AC">
      <w:r>
        <w:separator/>
      </w:r>
    </w:p>
  </w:endnote>
  <w:endnote w:type="continuationSeparator" w:id="0">
    <w:p w:rsidR="006730AC" w:rsidRDefault="0067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AC" w:rsidRDefault="006730AC">
      <w:r>
        <w:separator/>
      </w:r>
    </w:p>
  </w:footnote>
  <w:footnote w:type="continuationSeparator" w:id="0">
    <w:p w:rsidR="006730AC" w:rsidRDefault="0067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1047FE"/>
    <w:rsid w:val="00112114"/>
    <w:rsid w:val="00114748"/>
    <w:rsid w:val="00184C25"/>
    <w:rsid w:val="001C6BCC"/>
    <w:rsid w:val="001F2436"/>
    <w:rsid w:val="00370701"/>
    <w:rsid w:val="003C7623"/>
    <w:rsid w:val="00514AFB"/>
    <w:rsid w:val="00617750"/>
    <w:rsid w:val="006635F4"/>
    <w:rsid w:val="006730AC"/>
    <w:rsid w:val="00684CEC"/>
    <w:rsid w:val="006D0871"/>
    <w:rsid w:val="0070270D"/>
    <w:rsid w:val="00716274"/>
    <w:rsid w:val="007272F0"/>
    <w:rsid w:val="007B5E76"/>
    <w:rsid w:val="008B2187"/>
    <w:rsid w:val="008C7968"/>
    <w:rsid w:val="008D7127"/>
    <w:rsid w:val="00964750"/>
    <w:rsid w:val="00993560"/>
    <w:rsid w:val="00A03DD2"/>
    <w:rsid w:val="00A94ED8"/>
    <w:rsid w:val="00AD1148"/>
    <w:rsid w:val="00AF772B"/>
    <w:rsid w:val="00B053DA"/>
    <w:rsid w:val="00B66943"/>
    <w:rsid w:val="00BC6E86"/>
    <w:rsid w:val="00BD0AD2"/>
    <w:rsid w:val="00C814E4"/>
    <w:rsid w:val="00D031C8"/>
    <w:rsid w:val="00D57C68"/>
    <w:rsid w:val="00D66C86"/>
    <w:rsid w:val="00DC0DA3"/>
    <w:rsid w:val="00DE10CF"/>
    <w:rsid w:val="00E35A82"/>
    <w:rsid w:val="00E9137C"/>
    <w:rsid w:val="00E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Семенова АЮ</cp:lastModifiedBy>
  <cp:revision>2</cp:revision>
  <cp:lastPrinted>2018-10-01T08:39:00Z</cp:lastPrinted>
  <dcterms:created xsi:type="dcterms:W3CDTF">2019-01-17T14:31:00Z</dcterms:created>
  <dcterms:modified xsi:type="dcterms:W3CDTF">2019-01-17T14:31:00Z</dcterms:modified>
</cp:coreProperties>
</file>