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CB43BF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CB43BF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CB43BF" w:rsidRDefault="00DC18BA" w:rsidP="00950E59">
      <w:pPr>
        <w:jc w:val="center"/>
        <w:rPr>
          <w:sz w:val="28"/>
          <w:szCs w:val="28"/>
        </w:rPr>
      </w:pPr>
    </w:p>
    <w:p w:rsidR="00CB43BF" w:rsidRPr="00CB43BF" w:rsidRDefault="00DC5700" w:rsidP="00DC5700">
      <w:pPr>
        <w:tabs>
          <w:tab w:val="left" w:pos="3810"/>
        </w:tabs>
        <w:rPr>
          <w:sz w:val="28"/>
          <w:szCs w:val="28"/>
        </w:rPr>
      </w:pPr>
      <w:r w:rsidRPr="00CB43BF">
        <w:rPr>
          <w:sz w:val="28"/>
          <w:szCs w:val="28"/>
        </w:rPr>
        <w:t xml:space="preserve">                                         </w:t>
      </w:r>
      <w:r w:rsidR="00CB43BF" w:rsidRPr="00CB43BF">
        <w:rPr>
          <w:sz w:val="28"/>
          <w:szCs w:val="28"/>
        </w:rPr>
        <w:t xml:space="preserve">      24.10.2022           № 1872/10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CB43BF" w:rsidRDefault="00CB43BF" w:rsidP="00CB43BF">
      <w:pPr>
        <w:tabs>
          <w:tab w:val="left" w:pos="14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 утверждении Положений спасательных служб </w:t>
      </w:r>
    </w:p>
    <w:p w:rsidR="00CB43BF" w:rsidRDefault="00CB43BF" w:rsidP="00CB43B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городского округа Зарайск Московской области</w:t>
      </w:r>
    </w:p>
    <w:p w:rsidR="00CB43BF" w:rsidRDefault="00CB43BF" w:rsidP="00CB43BF">
      <w:pPr>
        <w:ind w:firstLine="709"/>
        <w:jc w:val="center"/>
        <w:rPr>
          <w:sz w:val="28"/>
          <w:szCs w:val="28"/>
        </w:rPr>
      </w:pPr>
    </w:p>
    <w:p w:rsidR="00CB43BF" w:rsidRDefault="00CB43BF" w:rsidP="00CB43B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пункта 23 части 1 статьи 14 Федерального закона от 06 октября 2003 года  № 131-ФЗ «Об общих принципах организации  местного самоуправления в Российской Федерации», руководствуясь Федеральным законом от 12 февраля 1998 года № 28-ФЗ «О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гражданской обороне» и постановлением Правительства Российской Федерации от 26.11.2007 № 804 «Об утверждении положения о </w:t>
      </w:r>
      <w:proofErr w:type="gramStart"/>
      <w:r>
        <w:rPr>
          <w:sz w:val="28"/>
          <w:szCs w:val="28"/>
        </w:rPr>
        <w:t>гражданской обороне в Российской Федерации», приказом МЧС РФ от 14.11.2008 №687 «Об утверждении Положения об организации и ведении гражданской обороны в муниципальных образованиях и организациях»,</w:t>
      </w:r>
      <w:r>
        <w:t xml:space="preserve"> </w:t>
      </w:r>
      <w:r>
        <w:rPr>
          <w:sz w:val="28"/>
          <w:szCs w:val="28"/>
        </w:rPr>
        <w:t>постановлением главы городского округа от 13.10.2021 N 1608/10 «Об утверждении Положения об организации  и ведении гражданской обороны в городском округе Зарайск Московской области», постановлением главы городского округа от 26.02.2021 N 267/2 «О создании</w:t>
      </w:r>
      <w:proofErr w:type="gramEnd"/>
      <w:r>
        <w:rPr>
          <w:sz w:val="28"/>
          <w:szCs w:val="28"/>
        </w:rPr>
        <w:t xml:space="preserve"> спасательных служб обеспечения мероприятий гражданской обороны городского округа Зарайск Московской области»</w:t>
      </w:r>
    </w:p>
    <w:p w:rsidR="00CB43BF" w:rsidRDefault="00CB43BF" w:rsidP="00CB43BF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B43BF" w:rsidRDefault="00CB43BF" w:rsidP="00CB4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Коммунально-технической спасательной службе городского округа Зарайск Московской области (приложение 1). </w:t>
      </w:r>
    </w:p>
    <w:p w:rsidR="00CB43BF" w:rsidRDefault="00CB43BF" w:rsidP="00CB43BF">
      <w:pPr>
        <w:ind w:firstLine="709"/>
        <w:jc w:val="both"/>
        <w:rPr>
          <w:sz w:val="28"/>
        </w:rPr>
      </w:pPr>
      <w:r>
        <w:rPr>
          <w:sz w:val="28"/>
        </w:rPr>
        <w:t>2.</w:t>
      </w:r>
      <w:r>
        <w:t xml:space="preserve"> </w:t>
      </w:r>
      <w:r>
        <w:rPr>
          <w:sz w:val="28"/>
        </w:rPr>
        <w:t>Утвердить Положение о Спасательной службе оповещения и связи городского округа Зарайск Московской области (приложение 2).</w:t>
      </w:r>
    </w:p>
    <w:p w:rsidR="00CB43BF" w:rsidRDefault="00CB43BF" w:rsidP="00CB4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организационно-штатную структуру состава спасательной службы оповещения и связи  городского округа Зарайск Московской области (далее - СС СО ОМ ГО) (приложение 3).</w:t>
      </w:r>
    </w:p>
    <w:p w:rsidR="00CB43BF" w:rsidRDefault="00CB43BF" w:rsidP="00CB4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Положение о Спасательной службе светомаскировки городского округа Зарайск Московской области (приложение 4).</w:t>
      </w:r>
    </w:p>
    <w:p w:rsidR="00CB43BF" w:rsidRDefault="00CB43BF" w:rsidP="00CB4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организационную структуру спасательной службы светомаскировки городского округа Зарайск (приложение 5).</w:t>
      </w:r>
    </w:p>
    <w:p w:rsidR="00CB43BF" w:rsidRDefault="00CB43BF" w:rsidP="00CB4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009823</w:t>
      </w:r>
    </w:p>
    <w:p w:rsidR="00CB43BF" w:rsidRDefault="00CB43BF" w:rsidP="00CB4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Утвердить План мероприятий световой маскировки и другим видам маскировки на территории городского округа Зарайск (приложение 6).</w:t>
      </w:r>
    </w:p>
    <w:p w:rsidR="00CB43BF" w:rsidRDefault="00CB43BF" w:rsidP="00CB43BF">
      <w:pPr>
        <w:ind w:firstLine="709"/>
        <w:jc w:val="both"/>
        <w:rPr>
          <w:sz w:val="28"/>
          <w:szCs w:val="28"/>
        </w:rPr>
      </w:pPr>
    </w:p>
    <w:p w:rsidR="00CB43BF" w:rsidRDefault="00CB43BF" w:rsidP="00CB43BF">
      <w:pPr>
        <w:ind w:firstLine="709"/>
        <w:jc w:val="both"/>
        <w:rPr>
          <w:sz w:val="28"/>
          <w:szCs w:val="28"/>
        </w:rPr>
      </w:pPr>
    </w:p>
    <w:p w:rsidR="00CB43BF" w:rsidRDefault="00CB43BF" w:rsidP="00CB43B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городского округа Зарайск   В.А. Петрущенко                              </w:t>
      </w:r>
    </w:p>
    <w:p w:rsidR="00CB43BF" w:rsidRDefault="00CB43BF" w:rsidP="00CB43BF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B43BF" w:rsidRDefault="00CB43BF" w:rsidP="00CB43B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Л.Б. Ивлева                                   </w:t>
      </w:r>
    </w:p>
    <w:p w:rsidR="00CB43BF" w:rsidRDefault="00CB43BF" w:rsidP="00CB43BF">
      <w:pPr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24.10.2022    </w:t>
      </w:r>
    </w:p>
    <w:p w:rsidR="00CB43BF" w:rsidRDefault="00CB43BF" w:rsidP="00CB43BF">
      <w:pPr>
        <w:jc w:val="both"/>
        <w:rPr>
          <w:sz w:val="28"/>
          <w:szCs w:val="28"/>
        </w:rPr>
      </w:pPr>
    </w:p>
    <w:p w:rsidR="00CB43BF" w:rsidRDefault="00CB43BF" w:rsidP="00CB43BF">
      <w:pPr>
        <w:jc w:val="both"/>
        <w:rPr>
          <w:sz w:val="28"/>
          <w:szCs w:val="28"/>
        </w:rPr>
      </w:pPr>
    </w:p>
    <w:p w:rsidR="00CB43BF" w:rsidRDefault="00CB43BF" w:rsidP="00CB43BF">
      <w:pPr>
        <w:jc w:val="both"/>
        <w:rPr>
          <w:sz w:val="28"/>
          <w:szCs w:val="28"/>
        </w:rPr>
      </w:pPr>
    </w:p>
    <w:p w:rsidR="00CB43BF" w:rsidRDefault="00CB43BF" w:rsidP="00CB43BF">
      <w:pPr>
        <w:jc w:val="both"/>
        <w:rPr>
          <w:sz w:val="28"/>
          <w:szCs w:val="28"/>
        </w:rPr>
      </w:pPr>
    </w:p>
    <w:p w:rsidR="00CB43BF" w:rsidRDefault="00CB43BF" w:rsidP="00CB43BF">
      <w:pPr>
        <w:tabs>
          <w:tab w:val="left" w:pos="9955"/>
        </w:tabs>
        <w:rPr>
          <w:sz w:val="2"/>
          <w:szCs w:val="2"/>
        </w:rPr>
      </w:pPr>
    </w:p>
    <w:p w:rsidR="00CB43BF" w:rsidRDefault="00CB43BF" w:rsidP="00CB43BF">
      <w:pPr>
        <w:tabs>
          <w:tab w:val="left" w:pos="9955"/>
        </w:tabs>
        <w:rPr>
          <w:sz w:val="2"/>
          <w:szCs w:val="2"/>
        </w:rPr>
      </w:pPr>
    </w:p>
    <w:p w:rsidR="00CB43BF" w:rsidRDefault="00CB43BF" w:rsidP="00CB43BF">
      <w:pPr>
        <w:tabs>
          <w:tab w:val="left" w:pos="9955"/>
        </w:tabs>
        <w:rPr>
          <w:sz w:val="2"/>
          <w:szCs w:val="2"/>
        </w:rPr>
      </w:pPr>
    </w:p>
    <w:p w:rsidR="00CB43BF" w:rsidRDefault="00CB43BF" w:rsidP="00CB43BF">
      <w:pPr>
        <w:tabs>
          <w:tab w:val="left" w:pos="9955"/>
        </w:tabs>
        <w:rPr>
          <w:sz w:val="2"/>
          <w:szCs w:val="2"/>
        </w:rPr>
      </w:pPr>
    </w:p>
    <w:p w:rsidR="00CB43BF" w:rsidRDefault="00CB43BF" w:rsidP="00CB43BF">
      <w:pPr>
        <w:tabs>
          <w:tab w:val="left" w:pos="9955"/>
        </w:tabs>
        <w:rPr>
          <w:sz w:val="2"/>
          <w:szCs w:val="2"/>
        </w:rPr>
      </w:pPr>
    </w:p>
    <w:p w:rsidR="00CB43BF" w:rsidRDefault="00CB43BF" w:rsidP="00CB43BF">
      <w:pPr>
        <w:tabs>
          <w:tab w:val="left" w:pos="9955"/>
        </w:tabs>
        <w:rPr>
          <w:sz w:val="2"/>
          <w:szCs w:val="2"/>
        </w:rPr>
      </w:pPr>
    </w:p>
    <w:p w:rsidR="00CB43BF" w:rsidRDefault="00CB43BF" w:rsidP="00CB43BF">
      <w:pPr>
        <w:tabs>
          <w:tab w:val="left" w:pos="9955"/>
        </w:tabs>
        <w:rPr>
          <w:sz w:val="2"/>
          <w:szCs w:val="2"/>
        </w:rPr>
      </w:pPr>
    </w:p>
    <w:p w:rsidR="00CB43BF" w:rsidRDefault="00CB43BF" w:rsidP="00CB43BF">
      <w:pPr>
        <w:tabs>
          <w:tab w:val="left" w:pos="9955"/>
        </w:tabs>
        <w:rPr>
          <w:sz w:val="2"/>
          <w:szCs w:val="2"/>
        </w:rPr>
      </w:pPr>
    </w:p>
    <w:p w:rsidR="00CB43BF" w:rsidRDefault="00CB43BF" w:rsidP="00CB43BF">
      <w:pPr>
        <w:tabs>
          <w:tab w:val="left" w:pos="9955"/>
        </w:tabs>
        <w:rPr>
          <w:sz w:val="2"/>
          <w:szCs w:val="2"/>
        </w:rPr>
      </w:pPr>
    </w:p>
    <w:p w:rsidR="00CB43BF" w:rsidRDefault="00CB43BF" w:rsidP="00CB43BF">
      <w:pPr>
        <w:tabs>
          <w:tab w:val="left" w:pos="9955"/>
        </w:tabs>
        <w:rPr>
          <w:sz w:val="2"/>
          <w:szCs w:val="2"/>
        </w:rPr>
      </w:pPr>
    </w:p>
    <w:p w:rsidR="00CB43BF" w:rsidRDefault="00CB43BF" w:rsidP="00CB43BF">
      <w:pPr>
        <w:tabs>
          <w:tab w:val="left" w:pos="9955"/>
        </w:tabs>
        <w:rPr>
          <w:sz w:val="2"/>
          <w:szCs w:val="2"/>
        </w:rPr>
      </w:pPr>
    </w:p>
    <w:p w:rsidR="00CB43BF" w:rsidRDefault="00CB43BF" w:rsidP="00CB43BF">
      <w:pPr>
        <w:tabs>
          <w:tab w:val="left" w:pos="9955"/>
        </w:tabs>
        <w:rPr>
          <w:sz w:val="2"/>
          <w:szCs w:val="2"/>
        </w:rPr>
      </w:pPr>
    </w:p>
    <w:p w:rsidR="00CB43BF" w:rsidRDefault="00CB43BF" w:rsidP="00CB43BF">
      <w:pPr>
        <w:tabs>
          <w:tab w:val="left" w:pos="9955"/>
        </w:tabs>
        <w:rPr>
          <w:sz w:val="2"/>
          <w:szCs w:val="2"/>
        </w:rPr>
      </w:pPr>
    </w:p>
    <w:p w:rsidR="00CB43BF" w:rsidRDefault="00CB43BF" w:rsidP="00CB43BF">
      <w:pPr>
        <w:tabs>
          <w:tab w:val="left" w:pos="9955"/>
        </w:tabs>
        <w:rPr>
          <w:sz w:val="2"/>
          <w:szCs w:val="2"/>
        </w:rPr>
      </w:pPr>
    </w:p>
    <w:p w:rsidR="00CB43BF" w:rsidRDefault="00CB43BF" w:rsidP="00CB43BF">
      <w:pPr>
        <w:tabs>
          <w:tab w:val="left" w:pos="9955"/>
        </w:tabs>
        <w:rPr>
          <w:sz w:val="2"/>
          <w:szCs w:val="2"/>
        </w:rPr>
      </w:pPr>
    </w:p>
    <w:p w:rsidR="00CB43BF" w:rsidRDefault="00CB43BF" w:rsidP="00CB43BF">
      <w:pPr>
        <w:tabs>
          <w:tab w:val="left" w:pos="9955"/>
        </w:tabs>
        <w:rPr>
          <w:sz w:val="2"/>
          <w:szCs w:val="2"/>
        </w:rPr>
      </w:pPr>
    </w:p>
    <w:p w:rsidR="00CB43BF" w:rsidRDefault="00CB43BF" w:rsidP="00CB43BF">
      <w:pPr>
        <w:pStyle w:val="12"/>
        <w:tabs>
          <w:tab w:val="left" w:pos="9498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Москалеву С.В., УО, </w:t>
      </w:r>
      <w:proofErr w:type="spellStart"/>
      <w:r>
        <w:rPr>
          <w:sz w:val="28"/>
          <w:szCs w:val="28"/>
        </w:rPr>
        <w:t>ККФКСРсДиМ</w:t>
      </w:r>
      <w:proofErr w:type="spellEnd"/>
      <w:r>
        <w:rPr>
          <w:sz w:val="28"/>
          <w:szCs w:val="28"/>
        </w:rPr>
        <w:t xml:space="preserve">, КУИ,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отдел потребительского рынка и сферы услуг, отдел экономики и инвестиций, отдел архитектуры и градостроительства, отдел ЖКХ, ТО-4, ГБУЗ МО «Зарайская ЦРБ», МУП «ЕСКХ Зарайского района», МКУ ЦВД, МБУ «Благоустройство, ЖКХ и ДХ»,  МКУ ЕДДС ГОЗ, ООО «Квант»; ПАО «Ростелеком»; ГАУ МО «Ступинское информационное агентство Московской области», отдел ГО, ЧС и АТД, прокуратуре.</w:t>
      </w:r>
    </w:p>
    <w:p w:rsidR="00CB43BF" w:rsidRDefault="00CB43BF" w:rsidP="00CB43BF">
      <w:pPr>
        <w:pStyle w:val="12"/>
        <w:shd w:val="clear" w:color="auto" w:fill="auto"/>
        <w:tabs>
          <w:tab w:val="left" w:pos="9498"/>
        </w:tabs>
        <w:spacing w:before="0" w:line="240" w:lineRule="auto"/>
        <w:ind w:right="57"/>
        <w:jc w:val="both"/>
        <w:rPr>
          <w:rFonts w:cs="Arial Unicode MS"/>
          <w:color w:val="FF0000"/>
          <w:sz w:val="28"/>
          <w:szCs w:val="28"/>
        </w:rPr>
      </w:pPr>
    </w:p>
    <w:p w:rsidR="00CB43BF" w:rsidRDefault="00CB43BF" w:rsidP="00CB43BF">
      <w:pPr>
        <w:pStyle w:val="12"/>
        <w:shd w:val="clear" w:color="auto" w:fill="auto"/>
        <w:tabs>
          <w:tab w:val="left" w:pos="9955"/>
        </w:tabs>
        <w:spacing w:before="0" w:line="240" w:lineRule="auto"/>
        <w:ind w:right="-337"/>
        <w:rPr>
          <w:rFonts w:cs="Arial Unicode MS"/>
          <w:sz w:val="28"/>
          <w:szCs w:val="28"/>
        </w:rPr>
      </w:pPr>
    </w:p>
    <w:p w:rsidR="00CB43BF" w:rsidRDefault="00CB43BF" w:rsidP="00CB43BF">
      <w:pPr>
        <w:pStyle w:val="12"/>
        <w:shd w:val="clear" w:color="auto" w:fill="auto"/>
        <w:tabs>
          <w:tab w:val="left" w:pos="9955"/>
        </w:tabs>
        <w:spacing w:before="0" w:line="240" w:lineRule="auto"/>
        <w:rPr>
          <w:rFonts w:cs="Arial Unicode MS"/>
          <w:sz w:val="28"/>
          <w:szCs w:val="28"/>
        </w:rPr>
      </w:pPr>
    </w:p>
    <w:p w:rsidR="00CB43BF" w:rsidRDefault="00CB43BF" w:rsidP="00CB43BF">
      <w:pPr>
        <w:pStyle w:val="12"/>
        <w:shd w:val="clear" w:color="auto" w:fill="auto"/>
        <w:tabs>
          <w:tab w:val="left" w:pos="9955"/>
        </w:tabs>
        <w:spacing w:before="0" w:line="240" w:lineRule="auto"/>
        <w:rPr>
          <w:rFonts w:cs="Arial Unicode MS"/>
          <w:sz w:val="28"/>
          <w:szCs w:val="28"/>
        </w:rPr>
      </w:pPr>
    </w:p>
    <w:p w:rsidR="00CB43BF" w:rsidRDefault="00CB43BF" w:rsidP="00CB43BF">
      <w:pPr>
        <w:pStyle w:val="12"/>
        <w:shd w:val="clear" w:color="auto" w:fill="auto"/>
        <w:tabs>
          <w:tab w:val="left" w:pos="9955"/>
        </w:tabs>
        <w:spacing w:before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Баклыгина</w:t>
      </w:r>
      <w:proofErr w:type="spellEnd"/>
      <w:r>
        <w:rPr>
          <w:sz w:val="28"/>
          <w:szCs w:val="28"/>
        </w:rPr>
        <w:t xml:space="preserve"> С.Н.</w:t>
      </w:r>
    </w:p>
    <w:p w:rsidR="00CB43BF" w:rsidRDefault="00CB43BF" w:rsidP="00CB43BF">
      <w:pPr>
        <w:pStyle w:val="12"/>
        <w:shd w:val="clear" w:color="auto" w:fill="auto"/>
        <w:tabs>
          <w:tab w:val="left" w:pos="9955"/>
        </w:tabs>
        <w:spacing w:before="0" w:line="240" w:lineRule="auto"/>
        <w:rPr>
          <w:rFonts w:cs="Arial Unicode MS"/>
          <w:sz w:val="28"/>
          <w:szCs w:val="28"/>
        </w:rPr>
      </w:pPr>
      <w:r>
        <w:rPr>
          <w:sz w:val="28"/>
          <w:szCs w:val="28"/>
        </w:rPr>
        <w:t>662-55-37</w:t>
      </w:r>
    </w:p>
    <w:p w:rsidR="00CB43BF" w:rsidRDefault="00CB43BF" w:rsidP="00CB43BF">
      <w:pPr>
        <w:ind w:left="5358"/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5700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B43BF"/>
    <w:rsid w:val="00CC4693"/>
    <w:rsid w:val="00CF6951"/>
    <w:rsid w:val="00D65677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Основной текст_"/>
    <w:link w:val="12"/>
    <w:locked/>
    <w:rsid w:val="00CB43BF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b"/>
    <w:rsid w:val="00CB43BF"/>
    <w:pPr>
      <w:shd w:val="clear" w:color="auto" w:fill="FFFFFF"/>
      <w:spacing w:before="60" w:line="240" w:lineRule="atLeas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2019-09-11T10:38:00Z</cp:lastPrinted>
  <dcterms:created xsi:type="dcterms:W3CDTF">2018-04-10T11:03:00Z</dcterms:created>
  <dcterms:modified xsi:type="dcterms:W3CDTF">2022-10-24T07:51:00Z</dcterms:modified>
</cp:coreProperties>
</file>