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1.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C0" w:rsidRDefault="00E00DC0" w:rsidP="00A77427">
      <w:pPr>
        <w:jc w:val="center"/>
        <w:rPr>
          <w:rFonts w:ascii="Times New Roman" w:eastAsia="Times New Roman" w:hAnsi="Times New Roman" w:cs="Times New Roman"/>
          <w:b/>
          <w:bCs/>
          <w:color w:val="000000"/>
          <w:sz w:val="24"/>
          <w:szCs w:val="24"/>
          <w:lang w:val="ru-RU"/>
        </w:rPr>
      </w:pPr>
    </w:p>
    <w:p w:rsidR="00E00DC0" w:rsidRPr="00E57C24" w:rsidRDefault="00E00DC0" w:rsidP="00E00DC0">
      <w:pPr>
        <w:spacing w:after="0" w:line="240" w:lineRule="auto"/>
        <w:jc w:val="center"/>
        <w:rPr>
          <w:rFonts w:ascii="Times New Roman" w:eastAsia="Times New Roman" w:hAnsi="Times New Roman" w:cs="Times New Roman"/>
          <w:bCs/>
          <w:color w:val="000000"/>
          <w:sz w:val="20"/>
          <w:szCs w:val="20"/>
          <w:lang w:val="ru-RU"/>
        </w:rPr>
      </w:pPr>
      <w:bookmarkStart w:id="0" w:name="_GoBack"/>
      <w:r w:rsidRPr="00E57C24">
        <w:rPr>
          <w:rFonts w:ascii="Times New Roman" w:eastAsia="Times New Roman" w:hAnsi="Times New Roman" w:cs="Times New Roman"/>
          <w:bCs/>
          <w:color w:val="000000"/>
          <w:sz w:val="20"/>
          <w:szCs w:val="20"/>
          <w:lang w:val="ru-RU"/>
        </w:rPr>
        <w:t xml:space="preserve">                                          Приложение №2</w:t>
      </w:r>
    </w:p>
    <w:p w:rsidR="00E00DC0" w:rsidRPr="00E57C24" w:rsidRDefault="00E00DC0" w:rsidP="00E00DC0">
      <w:pPr>
        <w:spacing w:after="0" w:line="240" w:lineRule="auto"/>
        <w:jc w:val="center"/>
        <w:rPr>
          <w:rFonts w:ascii="Times New Roman" w:eastAsia="Times New Roman" w:hAnsi="Times New Roman" w:cs="Times New Roman"/>
          <w:b/>
          <w:bCs/>
          <w:color w:val="000000"/>
          <w:sz w:val="20"/>
          <w:szCs w:val="20"/>
          <w:lang w:val="ru-RU"/>
        </w:rPr>
      </w:pPr>
      <w:r w:rsidRPr="00E57C24">
        <w:rPr>
          <w:rFonts w:ascii="Times New Roman" w:eastAsia="Times New Roman" w:hAnsi="Times New Roman" w:cs="Times New Roman"/>
          <w:bCs/>
          <w:color w:val="000000"/>
          <w:sz w:val="20"/>
          <w:szCs w:val="20"/>
          <w:lang w:val="ru-RU"/>
        </w:rPr>
        <w:t xml:space="preserve">                                          к постановлению главы </w:t>
      </w:r>
      <w:r w:rsidRPr="00E57C24">
        <w:rPr>
          <w:rFonts w:ascii="Times New Roman" w:eastAsia="Times New Roman" w:hAnsi="Times New Roman" w:cs="Times New Roman"/>
          <w:b/>
          <w:bCs/>
          <w:color w:val="000000"/>
          <w:sz w:val="20"/>
          <w:szCs w:val="20"/>
          <w:lang w:val="ru-RU"/>
        </w:rPr>
        <w:t xml:space="preserve">        </w:t>
      </w:r>
    </w:p>
    <w:p w:rsidR="00E00DC0" w:rsidRPr="00E57C24" w:rsidRDefault="00E00DC0" w:rsidP="00E00DC0">
      <w:pPr>
        <w:spacing w:after="0" w:line="240" w:lineRule="auto"/>
        <w:jc w:val="center"/>
        <w:rPr>
          <w:rFonts w:ascii="Times New Roman" w:eastAsia="Times New Roman" w:hAnsi="Times New Roman" w:cs="Times New Roman"/>
          <w:bCs/>
          <w:color w:val="000000"/>
          <w:sz w:val="20"/>
          <w:szCs w:val="20"/>
          <w:lang w:val="ru-RU"/>
        </w:rPr>
      </w:pPr>
      <w:r w:rsidRPr="00E57C24">
        <w:rPr>
          <w:rFonts w:ascii="Times New Roman" w:eastAsia="Times New Roman" w:hAnsi="Times New Roman" w:cs="Times New Roman"/>
          <w:bCs/>
          <w:color w:val="000000"/>
          <w:sz w:val="20"/>
          <w:szCs w:val="20"/>
          <w:lang w:val="ru-RU"/>
        </w:rPr>
        <w:t xml:space="preserve">                                          городского округа Зарайск</w:t>
      </w:r>
    </w:p>
    <w:p w:rsidR="00E00DC0" w:rsidRPr="00E57C24" w:rsidRDefault="00E00DC0" w:rsidP="00E00DC0">
      <w:pPr>
        <w:spacing w:after="0" w:line="240" w:lineRule="auto"/>
        <w:jc w:val="center"/>
        <w:rPr>
          <w:rFonts w:ascii="Times New Roman" w:eastAsia="Times New Roman" w:hAnsi="Times New Roman" w:cs="Times New Roman"/>
          <w:bCs/>
          <w:color w:val="000000"/>
          <w:sz w:val="20"/>
          <w:szCs w:val="20"/>
          <w:lang w:val="ru-RU"/>
        </w:rPr>
      </w:pPr>
      <w:r w:rsidRPr="00E57C24">
        <w:rPr>
          <w:rFonts w:ascii="Times New Roman" w:eastAsia="Times New Roman" w:hAnsi="Times New Roman" w:cs="Times New Roman"/>
          <w:bCs/>
          <w:color w:val="000000"/>
          <w:sz w:val="20"/>
          <w:szCs w:val="20"/>
          <w:lang w:val="ru-RU"/>
        </w:rPr>
        <w:t xml:space="preserve">                                         от 25.10.2023 № 1702/10</w:t>
      </w:r>
    </w:p>
    <w:bookmarkEnd w:id="0"/>
    <w:p w:rsidR="00E00DC0" w:rsidRPr="00E00DC0" w:rsidRDefault="00E00DC0" w:rsidP="00E00DC0">
      <w:pPr>
        <w:spacing w:after="0" w:line="240" w:lineRule="auto"/>
        <w:jc w:val="center"/>
        <w:rPr>
          <w:rFonts w:ascii="Times New Roman" w:eastAsia="Times New Roman" w:hAnsi="Times New Roman" w:cs="Times New Roman"/>
          <w:bCs/>
          <w:color w:val="000000"/>
          <w:lang w:val="ru-RU"/>
        </w:rPr>
      </w:pPr>
    </w:p>
    <w:p w:rsidR="00A77427" w:rsidRPr="00E00DC0" w:rsidRDefault="009F17FE" w:rsidP="00A77427">
      <w:pPr>
        <w:jc w:val="center"/>
        <w:rPr>
          <w:lang w:val="ru-RU"/>
        </w:rPr>
        <w:sectPr w:rsidR="00A77427" w:rsidRPr="00E00DC0" w:rsidSect="00A02F19">
          <w:headerReference w:type="even" r:id="rId8"/>
          <w:headerReference w:type="default" r:id="rId9"/>
          <w:footerReference w:type="even" r:id="rId10"/>
          <w:footerReference w:type="default" r:id="rId11"/>
          <w:headerReference w:type="first" r:id="rId12"/>
          <w:footerReference w:type="first" r:id="rId13"/>
          <w:pgSz w:w="11906" w:h="16838"/>
          <w:pgMar w:top="7513" w:right="850" w:bottom="1134" w:left="1700" w:header="284" w:footer="284" w:gutter="0"/>
          <w:pgNumType w:start="89"/>
          <w:cols w:space="720"/>
          <w:titlePg/>
          <w:docGrid w:linePitch="360"/>
        </w:sectPr>
      </w:pPr>
      <w:r w:rsidRPr="00E00DC0">
        <w:rPr>
          <w:rFonts w:ascii="Times New Roman" w:eastAsia="Times New Roman" w:hAnsi="Times New Roman" w:cs="Times New Roman"/>
          <w:b/>
          <w:bCs/>
          <w:color w:val="000000"/>
          <w:sz w:val="24"/>
          <w:szCs w:val="24"/>
          <w:lang w:val="ru-RU"/>
        </w:rPr>
        <w:t xml:space="preserve">ЧАСТЬ </w:t>
      </w:r>
      <w:r>
        <w:rPr>
          <w:rFonts w:ascii="Times New Roman" w:eastAsia="Times New Roman" w:hAnsi="Times New Roman" w:cs="Times New Roman"/>
          <w:b/>
          <w:bCs/>
          <w:color w:val="000000"/>
          <w:sz w:val="24"/>
          <w:szCs w:val="24"/>
        </w:rPr>
        <w:t>III</w:t>
      </w:r>
      <w:r w:rsidRPr="00E00DC0">
        <w:rPr>
          <w:rFonts w:ascii="Times New Roman" w:eastAsia="Times New Roman" w:hAnsi="Times New Roman" w:cs="Times New Roman"/>
          <w:b/>
          <w:bCs/>
          <w:color w:val="000000"/>
          <w:sz w:val="24"/>
          <w:szCs w:val="24"/>
          <w:lang w:val="ru-RU"/>
        </w:rPr>
        <w:t>. ГРАДОСТРОИТЕЛЬНЫЕ РЕГЛАМЕНТЫ</w:t>
      </w:r>
      <w:r w:rsidRPr="00E00DC0">
        <w:rPr>
          <w:lang w:val="ru-RU"/>
        </w:rPr>
        <w:br w:type="page"/>
      </w:r>
    </w:p>
    <w:p w:rsidR="00A77427" w:rsidRPr="00E00DC0" w:rsidRDefault="009F17FE" w:rsidP="00A77427">
      <w:pPr>
        <w:spacing w:before="120" w:after="120"/>
        <w:jc w:val="center"/>
        <w:rPr>
          <w:lang w:val="ru-RU"/>
        </w:rPr>
      </w:pPr>
      <w:r w:rsidRPr="00E00DC0">
        <w:rPr>
          <w:rFonts w:ascii="Times New Roman" w:eastAsia="Times New Roman" w:hAnsi="Times New Roman" w:cs="Times New Roman"/>
          <w:b/>
          <w:bCs/>
          <w:color w:val="000000"/>
          <w:sz w:val="24"/>
          <w:szCs w:val="24"/>
          <w:lang w:val="ru-RU"/>
        </w:rPr>
        <w:lastRenderedPageBreak/>
        <w:t>СОДЕРЖАНИЕ</w:t>
      </w:r>
    </w:p>
    <w:sdt>
      <w:sdtPr>
        <w:id w:val="7405465"/>
        <w:docPartObj>
          <w:docPartGallery w:val="Table of Contents"/>
          <w:docPartUnique/>
        </w:docPartObj>
      </w:sdtPr>
      <w:sdtEndPr/>
      <w:sdtContent>
        <w:p w:rsidR="002D187E" w:rsidRPr="002D187E" w:rsidRDefault="00A6510C" w:rsidP="003676B0">
          <w:pPr>
            <w:tabs>
              <w:tab w:val="left" w:pos="8931"/>
              <w:tab w:val="right" w:leader="dot" w:pos="9356"/>
            </w:tabs>
            <w:spacing w:before="120" w:after="0" w:line="240" w:lineRule="auto"/>
            <w:ind w:right="992"/>
            <w:jc w:val="both"/>
            <w:rPr>
              <w:rFonts w:ascii="Times New Roman" w:hAnsi="Times New Roman" w:cs="Times New Roman"/>
              <w:noProof/>
              <w:szCs w:val="24"/>
            </w:rPr>
          </w:pPr>
          <w:r w:rsidRPr="002D187E">
            <w:rPr>
              <w:rFonts w:ascii="Times New Roman" w:hAnsi="Times New Roman" w:cs="Times New Roman"/>
              <w:szCs w:val="24"/>
            </w:rPr>
            <w:fldChar w:fldCharType="begin"/>
          </w:r>
          <w:r w:rsidR="009F17FE" w:rsidRPr="002D187E">
            <w:rPr>
              <w:rFonts w:ascii="Times New Roman" w:hAnsi="Times New Roman" w:cs="Times New Roman"/>
              <w:szCs w:val="24"/>
            </w:rPr>
            <w:instrText xml:space="preserve"> TOC \o "1-3" \h \z \u </w:instrText>
          </w:r>
          <w:r w:rsidRPr="002D187E">
            <w:rPr>
              <w:rFonts w:ascii="Times New Roman" w:hAnsi="Times New Roman" w:cs="Times New Roman"/>
              <w:szCs w:val="24"/>
            </w:rPr>
            <w:fldChar w:fldCharType="separate"/>
          </w:r>
          <w:hyperlink w:anchor="_Toc140154260" w:history="1">
            <w:r w:rsidR="009F17FE" w:rsidRPr="002D187E">
              <w:rPr>
                <w:rStyle w:val="a6"/>
                <w:rFonts w:ascii="Times New Roman" w:hAnsi="Times New Roman" w:cs="Times New Roman"/>
                <w:noProof/>
                <w:szCs w:val="24"/>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9F17FE" w:rsidRPr="00ED50BB">
              <w:rPr>
                <w:rStyle w:val="a4"/>
                <w:rFonts w:ascii="Times New Roman" w:hAnsi="Times New Roman" w:cs="Times New Roman"/>
                <w:noProof/>
                <w:webHidden/>
                <w:szCs w:val="24"/>
              </w:rPr>
              <w:tab/>
            </w:r>
            <w:r w:rsidRPr="00ED50BB">
              <w:rPr>
                <w:rStyle w:val="a4"/>
                <w:rFonts w:ascii="Times New Roman" w:hAnsi="Times New Roman" w:cs="Times New Roman"/>
                <w:noProof/>
                <w:webHidden/>
                <w:szCs w:val="24"/>
              </w:rPr>
              <w:fldChar w:fldCharType="begin"/>
            </w:r>
            <w:r w:rsidR="009F17FE" w:rsidRPr="00ED50BB">
              <w:rPr>
                <w:rStyle w:val="a4"/>
                <w:rFonts w:ascii="Times New Roman" w:hAnsi="Times New Roman" w:cs="Times New Roman"/>
                <w:noProof/>
                <w:webHidden/>
                <w:szCs w:val="24"/>
              </w:rPr>
              <w:instrText xml:space="preserve"> PAGEREF _Toc140154260 h </w:instrText>
            </w:r>
            <w:r w:rsidRPr="00ED50BB">
              <w:rPr>
                <w:rStyle w:val="a4"/>
                <w:rFonts w:ascii="Times New Roman" w:hAnsi="Times New Roman" w:cs="Times New Roman"/>
                <w:noProof/>
                <w:webHidden/>
                <w:szCs w:val="24"/>
              </w:rPr>
              <w:fldChar w:fldCharType="separate"/>
            </w:r>
            <w:r w:rsidR="00E57C24">
              <w:rPr>
                <w:rStyle w:val="a4"/>
                <w:rFonts w:ascii="Times New Roman" w:hAnsi="Times New Roman" w:cs="Times New Roman"/>
                <w:noProof/>
                <w:webHidden/>
                <w:szCs w:val="24"/>
              </w:rPr>
              <w:t>91</w:t>
            </w:r>
            <w:r w:rsidRPr="00ED50BB">
              <w:rPr>
                <w:rStyle w:val="a4"/>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1" w:history="1">
            <w:r w:rsidR="009F17FE" w:rsidRPr="002D187E">
              <w:rPr>
                <w:rStyle w:val="a6"/>
                <w:rFonts w:ascii="Times New Roman" w:hAnsi="Times New Roman" w:cs="Times New Roman"/>
                <w:noProof/>
                <w:szCs w:val="24"/>
              </w:rPr>
              <w:t>Статья 34. Градостроительные регламенты для жилых зон</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_Toc140154261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91</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2" w:history="1">
            <w:r w:rsidR="009F17FE" w:rsidRPr="002D187E">
              <w:rPr>
                <w:rStyle w:val="a6"/>
                <w:rFonts w:ascii="Times New Roman" w:hAnsi="Times New Roman" w:cs="Times New Roman"/>
                <w:noProof/>
                <w:szCs w:val="24"/>
              </w:rPr>
              <w:t>Статья 35. Градостроительные регламенты для общественно-деловых зон</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_Toc140154262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106</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3" w:history="1">
            <w:r w:rsidR="009F17FE" w:rsidRPr="002D187E">
              <w:rPr>
                <w:rStyle w:val="a6"/>
                <w:rFonts w:ascii="Times New Roman" w:hAnsi="Times New Roman" w:cs="Times New Roman"/>
                <w:noProof/>
                <w:szCs w:val="24"/>
              </w:rPr>
              <w:t>Статья 36. Градостроительные регламенты для производственных зон, зон коммунальной и транспортной инфраструктур</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_Toc140154263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126</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4" w:history="1">
            <w:r w:rsidR="009F17FE" w:rsidRPr="002D187E">
              <w:rPr>
                <w:rStyle w:val="a6"/>
                <w:rFonts w:ascii="Times New Roman" w:hAnsi="Times New Roman" w:cs="Times New Roman"/>
                <w:noProof/>
                <w:szCs w:val="24"/>
              </w:rPr>
              <w:t>Статья 37. Градостроительные регламенты для зон рекреационного назначения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_Toc140154264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136</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5" w:history="1">
            <w:r w:rsidR="009F17FE" w:rsidRPr="002D187E">
              <w:rPr>
                <w:rStyle w:val="a6"/>
                <w:rFonts w:ascii="Times New Roman" w:hAnsi="Times New Roman" w:cs="Times New Roman"/>
                <w:noProof/>
                <w:szCs w:val="24"/>
              </w:rPr>
              <w:t>Статья 38. Градостроительные регламенты для зон специального назначения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_Toc140154265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139</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6" w:history="1">
            <w:r w:rsidR="009F17FE" w:rsidRPr="002D187E">
              <w:rPr>
                <w:rStyle w:val="a6"/>
                <w:rFonts w:ascii="Times New Roman" w:hAnsi="Times New Roman" w:cs="Times New Roman"/>
                <w:noProof/>
                <w:szCs w:val="24"/>
              </w:rPr>
              <w:t>Статья 43. Требования к архитектурно-градостроительному облику объектов капитального строительства</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_Toc140154266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142</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7" w:history="1">
            <w:r w:rsidR="009F17FE" w:rsidRPr="002D187E">
              <w:rPr>
                <w:rStyle w:val="a6"/>
                <w:rFonts w:ascii="Times New Roman" w:hAnsi="Times New Roman" w:cs="Times New Roman"/>
                <w:noProof/>
                <w:szCs w:val="24"/>
              </w:rPr>
              <w:t>Статья 43.1 Требования к архитектурно-градостроительному облику объектов жилого назначения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_Toc140154267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177</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8" w:history="1">
            <w:r w:rsidR="009F17FE" w:rsidRPr="002D187E">
              <w:rPr>
                <w:rStyle w:val="a6"/>
                <w:rFonts w:ascii="Times New Roman" w:hAnsi="Times New Roman" w:cs="Times New Roman"/>
                <w:noProof/>
                <w:szCs w:val="24"/>
              </w:rPr>
              <w:t>Статья 43.2 Требования к архитектурно-градостроительному облику объектов социального обслуживания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_Toc140154268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185</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69" w:history="1">
            <w:r w:rsidR="009F17FE" w:rsidRPr="002D187E">
              <w:rPr>
                <w:rStyle w:val="a6"/>
                <w:rFonts w:ascii="Times New Roman" w:hAnsi="Times New Roman" w:cs="Times New Roman"/>
                <w:noProof/>
                <w:szCs w:val="24"/>
              </w:rPr>
              <w:t>Статья 43.3 Требования к архитектурно-градостроительному облику объектов здравоохранения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_Toc140154269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191</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0" w:history="1">
            <w:r w:rsidR="009F17FE" w:rsidRPr="002D187E">
              <w:rPr>
                <w:rStyle w:val="a6"/>
                <w:rFonts w:ascii="Times New Roman" w:hAnsi="Times New Roman" w:cs="Times New Roman"/>
                <w:noProof/>
                <w:szCs w:val="24"/>
              </w:rPr>
              <w:t>Статья 43.4 Требования к архитектурно-градостроительному облику объектов образования и просвещения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_Toc140154270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197</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1" w:history="1">
            <w:r w:rsidR="009F17FE" w:rsidRPr="002D187E">
              <w:rPr>
                <w:rStyle w:val="a6"/>
                <w:rFonts w:ascii="Times New Roman" w:hAnsi="Times New Roman" w:cs="Times New Roman"/>
                <w:noProof/>
                <w:szCs w:val="24"/>
              </w:rPr>
              <w:t>Статья 43.5 Требования к архитектурно-градостроительному облику объектов культурного развития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_Toc140154271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204</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2" w:history="1">
            <w:r w:rsidR="009F17FE" w:rsidRPr="002D187E">
              <w:rPr>
                <w:rStyle w:val="a6"/>
                <w:rFonts w:ascii="Times New Roman" w:hAnsi="Times New Roman" w:cs="Times New Roman"/>
                <w:noProof/>
                <w:szCs w:val="24"/>
              </w:rPr>
              <w:t>Статья 43.6 Требования к архитектурно-градостроительному облику объектов религиозного назначения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_Toc140154272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210</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3" w:history="1">
            <w:r w:rsidR="009F17FE" w:rsidRPr="002D187E">
              <w:rPr>
                <w:rStyle w:val="a6"/>
                <w:rFonts w:ascii="Times New Roman" w:hAnsi="Times New Roman" w:cs="Times New Roman"/>
                <w:noProof/>
                <w:szCs w:val="24"/>
              </w:rPr>
              <w:t>Статья 43.7 Требования к архитектурно-градостроительному облику объектов физической культуры и спорта</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_Toc140154273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216</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4" w:history="1">
            <w:r w:rsidR="009F17FE" w:rsidRPr="002D187E">
              <w:rPr>
                <w:rStyle w:val="a6"/>
                <w:rFonts w:ascii="Times New Roman" w:hAnsi="Times New Roman" w:cs="Times New Roman"/>
                <w:noProof/>
                <w:szCs w:val="24"/>
              </w:rPr>
              <w:t>Статья 43.8 Требования к архитектурно-градостроительному облику объектов торгового, развлекательного, досугового назначения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_Toc140154274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221</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5" w:history="1">
            <w:r w:rsidR="009F17FE" w:rsidRPr="002D187E">
              <w:rPr>
                <w:rStyle w:val="a6"/>
                <w:rFonts w:ascii="Times New Roman" w:hAnsi="Times New Roman" w:cs="Times New Roman"/>
                <w:noProof/>
                <w:szCs w:val="24"/>
              </w:rPr>
              <w:t>Статья 43.9 Требования к архитектурно-градостроительному облику объектов гостиничного обслуживания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_Toc140154275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227</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6" w:history="1">
            <w:r w:rsidR="009F17FE" w:rsidRPr="002D187E">
              <w:rPr>
                <w:rStyle w:val="a6"/>
                <w:rFonts w:ascii="Times New Roman" w:hAnsi="Times New Roman" w:cs="Times New Roman"/>
                <w:noProof/>
                <w:szCs w:val="24"/>
              </w:rPr>
              <w:t>Статья 43.10 Требования к архитектурно-градостроительному облику объектов административно-делового назначения</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_Toc140154276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233</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7" w:history="1">
            <w:r w:rsidR="009F17FE" w:rsidRPr="002D187E">
              <w:rPr>
                <w:rStyle w:val="a6"/>
                <w:rFonts w:ascii="Times New Roman" w:hAnsi="Times New Roman" w:cs="Times New Roman"/>
                <w:noProof/>
                <w:szCs w:val="24"/>
              </w:rPr>
              <w:t>Статья 43.11 Требования к архитектурно-градостроительному облику объектов производственного или складского назначения (в том числе сельскохозяйственного)</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_Toc140154277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238</w:t>
            </w:r>
            <w:r w:rsidR="00A6510C" w:rsidRPr="002D187E">
              <w:rPr>
                <w:rFonts w:ascii="Times New Roman" w:hAnsi="Times New Roman" w:cs="Times New Roman"/>
                <w:noProof/>
                <w:webHidden/>
                <w:szCs w:val="24"/>
              </w:rPr>
              <w:fldChar w:fldCharType="end"/>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8" w:history="1">
            <w:r w:rsidR="009F17FE" w:rsidRPr="002D187E">
              <w:rPr>
                <w:rStyle w:val="a6"/>
                <w:rFonts w:ascii="Times New Roman" w:hAnsi="Times New Roman" w:cs="Times New Roman"/>
                <w:noProof/>
                <w:szCs w:val="24"/>
              </w:rPr>
              <w:t>ПРИЛОЖЕНИЕ</w:t>
            </w:r>
          </w:hyperlink>
        </w:p>
        <w:p w:rsidR="002D187E" w:rsidRPr="002D187E" w:rsidRDefault="00132A7B" w:rsidP="003676B0">
          <w:pPr>
            <w:tabs>
              <w:tab w:val="left" w:pos="8931"/>
              <w:tab w:val="right" w:leader="dot" w:pos="9356"/>
            </w:tabs>
            <w:spacing w:before="120" w:after="0" w:line="240" w:lineRule="auto"/>
            <w:ind w:right="992"/>
            <w:jc w:val="both"/>
            <w:rPr>
              <w:rFonts w:ascii="Times New Roman" w:hAnsi="Times New Roman" w:cs="Times New Roman"/>
              <w:noProof/>
              <w:szCs w:val="24"/>
            </w:rPr>
          </w:pPr>
          <w:hyperlink w:anchor="_Toc140154279" w:history="1">
            <w:r w:rsidR="009F17FE" w:rsidRPr="002D187E">
              <w:rPr>
                <w:rStyle w:val="a6"/>
                <w:rFonts w:ascii="Times New Roman" w:hAnsi="Times New Roman" w:cs="Times New Roman"/>
                <w:noProof/>
                <w:szCs w:val="24"/>
              </w:rPr>
              <w:t>СВЕДЕНИЯ О ГРАНИЦАХ ТЕРРИТОРИАЛЬНЫХ ЗОН</w:t>
            </w:r>
            <w:r w:rsidR="009F17FE" w:rsidRPr="002D187E">
              <w:rPr>
                <w:rFonts w:ascii="Times New Roman" w:hAnsi="Times New Roman" w:cs="Times New Roman"/>
                <w:noProof/>
                <w:webHidden/>
                <w:szCs w:val="24"/>
              </w:rPr>
              <w:tab/>
            </w:r>
            <w:r w:rsidR="00A6510C" w:rsidRPr="002D187E">
              <w:rPr>
                <w:rFonts w:ascii="Times New Roman" w:hAnsi="Times New Roman" w:cs="Times New Roman"/>
                <w:noProof/>
                <w:webHidden/>
                <w:szCs w:val="24"/>
              </w:rPr>
              <w:fldChar w:fldCharType="begin"/>
            </w:r>
            <w:r w:rsidR="009F17FE" w:rsidRPr="002D187E">
              <w:rPr>
                <w:rFonts w:ascii="Times New Roman" w:hAnsi="Times New Roman" w:cs="Times New Roman"/>
                <w:noProof/>
                <w:webHidden/>
                <w:szCs w:val="24"/>
              </w:rPr>
              <w:instrText xml:space="preserve"> PAGEREF _Toc140154279 h </w:instrText>
            </w:r>
            <w:r w:rsidR="00A6510C" w:rsidRPr="002D187E">
              <w:rPr>
                <w:rFonts w:ascii="Times New Roman" w:hAnsi="Times New Roman" w:cs="Times New Roman"/>
                <w:noProof/>
                <w:webHidden/>
                <w:szCs w:val="24"/>
              </w:rPr>
              <w:fldChar w:fldCharType="separate"/>
            </w:r>
            <w:r w:rsidR="00E57C24">
              <w:rPr>
                <w:rFonts w:ascii="Times New Roman" w:hAnsi="Times New Roman" w:cs="Times New Roman"/>
                <w:noProof/>
                <w:webHidden/>
                <w:szCs w:val="24"/>
              </w:rPr>
              <w:t>245</w:t>
            </w:r>
            <w:r w:rsidR="00A6510C" w:rsidRPr="002D187E">
              <w:rPr>
                <w:rFonts w:ascii="Times New Roman" w:hAnsi="Times New Roman" w:cs="Times New Roman"/>
                <w:noProof/>
                <w:webHidden/>
                <w:szCs w:val="24"/>
              </w:rPr>
              <w:fldChar w:fldCharType="end"/>
            </w:r>
          </w:hyperlink>
        </w:p>
        <w:p w:rsidR="002D187E" w:rsidRDefault="00A6510C" w:rsidP="002D187E">
          <w:pPr>
            <w:tabs>
              <w:tab w:val="left" w:pos="8931"/>
            </w:tabs>
            <w:ind w:right="992"/>
            <w:rPr>
              <w:lang w:val="ru-RU"/>
            </w:rPr>
          </w:pPr>
          <w:r w:rsidRPr="002D187E">
            <w:rPr>
              <w:rFonts w:ascii="Times New Roman" w:hAnsi="Times New Roman" w:cs="Times New Roman"/>
              <w:szCs w:val="24"/>
              <w:lang w:val="ru-RU"/>
            </w:rPr>
            <w:fldChar w:fldCharType="end"/>
          </w:r>
        </w:p>
      </w:sdtContent>
    </w:sdt>
    <w:p w:rsidR="00A77427" w:rsidRDefault="00132A7B" w:rsidP="00A77427">
      <w:pPr>
        <w:sectPr w:rsidR="00A77427" w:rsidSect="00A02F1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0" w:header="284" w:footer="284" w:gutter="0"/>
          <w:cols w:space="720"/>
          <w:docGrid w:linePitch="360"/>
        </w:sectPr>
      </w:pPr>
    </w:p>
    <w:p w:rsidR="00A77427" w:rsidRPr="009F17FE" w:rsidRDefault="009F17FE" w:rsidP="00A77427">
      <w:pPr>
        <w:pStyle w:val="1"/>
        <w:spacing w:before="0" w:after="120"/>
        <w:jc w:val="center"/>
        <w:rPr>
          <w:lang w:val="ru-RU"/>
        </w:rPr>
      </w:pPr>
      <w:bookmarkStart w:id="1" w:name="_Toc140154260"/>
      <w:r w:rsidRPr="009F17FE">
        <w:rPr>
          <w:rFonts w:ascii="Times New Roman" w:eastAsia="Times New Roman" w:hAnsi="Times New Roman" w:cs="Times New Roman"/>
          <w:color w:val="000000"/>
          <w:sz w:val="24"/>
          <w:szCs w:val="24"/>
          <w:lang w:val="ru-RU"/>
        </w:rPr>
        <w:lastRenderedPageBreak/>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
    </w:p>
    <w:p w:rsidR="00A77427" w:rsidRPr="009F17FE" w:rsidRDefault="009F17FE" w:rsidP="00A77427">
      <w:pPr>
        <w:pStyle w:val="1"/>
        <w:spacing w:before="0" w:after="120"/>
        <w:jc w:val="center"/>
        <w:rPr>
          <w:lang w:val="ru-RU"/>
        </w:rPr>
      </w:pPr>
      <w:bookmarkStart w:id="2" w:name="_Toc140154261"/>
      <w:r w:rsidRPr="009F17FE">
        <w:rPr>
          <w:rFonts w:ascii="Times New Roman" w:eastAsia="Times New Roman" w:hAnsi="Times New Roman" w:cs="Times New Roman"/>
          <w:color w:val="000000"/>
          <w:sz w:val="24"/>
          <w:szCs w:val="24"/>
          <w:lang w:val="ru-RU"/>
        </w:rPr>
        <w:t>Статья 34. Градостроительные регламенты для жилых зон</w:t>
      </w:r>
      <w:bookmarkEnd w:id="2"/>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Земельный участок для индивидуального жилищного строительства предназначен для возведения одного жилого дома и размещения индивидуальных гаражей и подсобных сооружений, необходимых для его обслуживания.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w:t>
      </w:r>
      <w:r>
        <w:rPr>
          <w:rFonts w:ascii="Times New Roman" w:eastAsia="Times New Roman" w:hAnsi="Times New Roman" w:cs="Times New Roman"/>
          <w:sz w:val="24"/>
          <w:szCs w:val="24"/>
          <w:lang w:val="ru-RU"/>
        </w:rPr>
        <w:t>а и картографии от 10.11.2020 г</w:t>
      </w:r>
      <w:r w:rsidRPr="009F17FE">
        <w:rPr>
          <w:rFonts w:ascii="Times New Roman" w:eastAsia="Times New Roman" w:hAnsi="Times New Roman" w:cs="Times New Roman"/>
          <w:sz w:val="24"/>
          <w:szCs w:val="24"/>
          <w:lang w:val="ru-RU"/>
        </w:rPr>
        <w:t>. № П/0412 вид разрешенного использования «Жилая застройка» – код 2.0, включает в себя размещение жилых домов различного вида.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жилых зон включены: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многоквартирной жилой застройки (Ж-1)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застройки индивидуальными и блокированными жилыми домами (Ж-2)</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Ж-1 - ЗОНА МНОГОКВАРТИРНОЙ ЖИЛОЙ ЗАСТРОЙКИ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многоквартирной жилой застройки Ж-1 установлена для обеспечения условий формирования жилых районов из многоквартирных жилых домов.</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910"/>
        <w:gridCol w:w="1445"/>
        <w:gridCol w:w="2271"/>
        <w:gridCol w:w="2271"/>
        <w:gridCol w:w="2755"/>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r w:rsidRPr="009F17FE">
              <w:rPr>
                <w:rFonts w:ascii="Times New Roman" w:hAnsi="Times New Roman"/>
                <w:b/>
                <w:lang w:val="ru-RU"/>
              </w:rPr>
              <w:br/>
              <w:t>*****</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Малоэтажная многоквартирная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 эт. - 59,0%</w:t>
            </w:r>
            <w:r w:rsidRPr="00722E63">
              <w:rPr>
                <w:rFonts w:ascii="Times New Roman" w:hAnsi="Times New Roman"/>
              </w:rPr>
              <w:br/>
              <w:t>2 эт. - 50,8%</w:t>
            </w:r>
            <w:r w:rsidRPr="00722E63">
              <w:rPr>
                <w:rFonts w:ascii="Times New Roman" w:hAnsi="Times New Roman"/>
              </w:rPr>
              <w:br/>
              <w:t>3 эт. - 44,1%</w:t>
            </w:r>
            <w:r w:rsidRPr="00722E63">
              <w:rPr>
                <w:rFonts w:ascii="Times New Roman" w:hAnsi="Times New Roman"/>
              </w:rPr>
              <w:br/>
              <w:t>4 эт. - 38,9%</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 эт. - 59,0%</w:t>
            </w:r>
            <w:r w:rsidRPr="00722E63">
              <w:rPr>
                <w:rFonts w:ascii="Times New Roman" w:hAnsi="Times New Roman"/>
              </w:rPr>
              <w:br/>
              <w:t>2 эт. - 50,8%</w:t>
            </w:r>
            <w:r w:rsidRPr="00722E63">
              <w:rPr>
                <w:rFonts w:ascii="Times New Roman" w:hAnsi="Times New Roman"/>
              </w:rPr>
              <w:br/>
              <w:t>3 эт. - 44,1%</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Среднеэтажная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(15****)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 (50****)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 (100%****)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(15****)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 (50****)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 (100%****)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Оборудованные 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52"/>
        <w:gridCol w:w="1445"/>
        <w:gridCol w:w="2001"/>
        <w:gridCol w:w="2599"/>
        <w:gridCol w:w="2755"/>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r w:rsidRPr="009F17FE">
              <w:rPr>
                <w:rFonts w:ascii="Times New Roman" w:hAnsi="Times New Roman"/>
                <w:b/>
                <w:lang w:val="ru-RU"/>
              </w:rPr>
              <w:br/>
              <w:t>*****</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2 500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 или схемой расположения земельного участка на кадастровом плане территории, оформляемой с учетом изменений законодательства с 01.09.2022.</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Минимальные отступы от границ земельного участка (м) устанавливаются в соответствии с ч. 13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Допускается эксплуатация и ремонт существующих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Pr>
          <w:rFonts w:ascii="Times New Roman" w:eastAsia="Times New Roman" w:hAnsi="Times New Roman" w:cs="Times New Roman"/>
          <w:sz w:val="24"/>
          <w:szCs w:val="24"/>
        </w:rPr>
        <w:t>V</w:t>
      </w:r>
      <w:r w:rsidRPr="009F17FE">
        <w:rPr>
          <w:rFonts w:ascii="Times New Roman" w:eastAsia="Times New Roman" w:hAnsi="Times New Roman" w:cs="Times New Roman"/>
          <w:sz w:val="24"/>
          <w:szCs w:val="24"/>
          <w:lang w:val="ru-RU"/>
        </w:rPr>
        <w:t xml:space="preserve">.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lastRenderedPageBreak/>
        <w:t>Ж-2 - ЗОНА ЗАСТРОЙКИ ИНДИВИДУАЛЬНЫМИ И БЛОКИРОВАННЫМИ ЖИЛЫМИ ДОМАМИ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978"/>
        <w:gridCol w:w="1445"/>
        <w:gridCol w:w="2206"/>
        <w:gridCol w:w="2192"/>
        <w:gridCol w:w="2831"/>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Для индивидуального жилищного строительства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Для ведения личного подсобного хозяйства (приусадебный земельный участок)</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Оборудованные 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Земельные участки общего назначения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13.0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Ведение огородничества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190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входящие в состав общего имущества собственников индивидуальных жилых домов в малоэтажном жилом комплексе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14.0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973"/>
        <w:gridCol w:w="1445"/>
        <w:gridCol w:w="2279"/>
        <w:gridCol w:w="2129"/>
        <w:gridCol w:w="2826"/>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 эт. - 59,0%</w:t>
            </w:r>
            <w:r w:rsidRPr="00722E63">
              <w:rPr>
                <w:rFonts w:ascii="Times New Roman" w:hAnsi="Times New Roman"/>
              </w:rPr>
              <w:br/>
              <w:t>2 эт. - 50,8%</w:t>
            </w:r>
            <w:r w:rsidRPr="00722E63">
              <w:rPr>
                <w:rFonts w:ascii="Times New Roman" w:hAnsi="Times New Roman"/>
              </w:rPr>
              <w:br/>
              <w:t>3 эт. - 44,1%</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Передвижное жилье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2 500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Ведение садоводства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13.2*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600*** (150)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Земельный участок предназначен для возведения одного жилого дома, а также размещения вспомогательных построек, необходимых для его обслуживания, а именно: индивидуальных гаражей и хозяйственных построек.</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Минимальные отступы от границ земельного участка (м) устанавливаются в соответствии с ч. 13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вновь формируемых земельных участков.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Pr>
          <w:rFonts w:ascii="Times New Roman" w:eastAsia="Times New Roman" w:hAnsi="Times New Roman" w:cs="Times New Roman"/>
          <w:sz w:val="24"/>
          <w:szCs w:val="24"/>
        </w:rPr>
        <w:t>V</w:t>
      </w:r>
      <w:r w:rsidRPr="009F17FE">
        <w:rPr>
          <w:rFonts w:ascii="Times New Roman" w:eastAsia="Times New Roman" w:hAnsi="Times New Roman" w:cs="Times New Roman"/>
          <w:sz w:val="24"/>
          <w:szCs w:val="24"/>
          <w:lang w:val="ru-RU"/>
        </w:rPr>
        <w:t>.</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Не допускается размещение вспомогательных строений (за исключением гаража) перед основным строением со стороны улиц и проездов.</w:t>
      </w:r>
    </w:p>
    <w:p w:rsidR="00A77427" w:rsidRPr="009F17FE" w:rsidRDefault="009F17FE" w:rsidP="00A77427">
      <w:pPr>
        <w:pStyle w:val="1"/>
        <w:pageBreakBefore/>
        <w:spacing w:before="0" w:after="120"/>
        <w:jc w:val="center"/>
        <w:rPr>
          <w:lang w:val="ru-RU"/>
        </w:rPr>
      </w:pPr>
      <w:bookmarkStart w:id="3" w:name="_Toc140154262"/>
      <w:r w:rsidRPr="009F17FE">
        <w:rPr>
          <w:rFonts w:ascii="Times New Roman" w:eastAsia="Times New Roman" w:hAnsi="Times New Roman" w:cs="Times New Roman"/>
          <w:color w:val="000000"/>
          <w:sz w:val="24"/>
          <w:szCs w:val="24"/>
          <w:lang w:val="ru-RU"/>
        </w:rPr>
        <w:lastRenderedPageBreak/>
        <w:t>Статья 35. Градостроительные регламенты для общественно-деловых зон</w:t>
      </w:r>
      <w:bookmarkEnd w:id="3"/>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общественно-деловых зон включены следующие территориальные зоны: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многофункциональная общественно-деловая зона (О-1)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специализированной общественной застройки (О-2.1)</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О-1 - МНОГОФУНКЦИОНАЛЬНАЯ ОБЩЕСТВЕННО-ДЕЛОВАЯ ЗОНА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99"/>
        <w:gridCol w:w="1445"/>
        <w:gridCol w:w="1981"/>
        <w:gridCol w:w="2585"/>
        <w:gridCol w:w="2742"/>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Передвижное жилье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Развлекательные мероприятия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4.8.1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азартных игр</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4.8.2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Заправка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дорожного отдыха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Автомобильные мойки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Ремонт автомобилей</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перевозок пассажиров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Стоянки транспорта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909"/>
        <w:gridCol w:w="1445"/>
        <w:gridCol w:w="2232"/>
        <w:gridCol w:w="2217"/>
        <w:gridCol w:w="2849"/>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Легкая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Фарфоро-фаянсовая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Электронная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Ювелирная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6.3.4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Пищевая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Строительная промышленность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Научно-производственная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lastRenderedPageBreak/>
        <w:t xml:space="preserve"> 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lastRenderedPageBreak/>
        <w:t>О-2.1 - ЗОНА СПЕЦИАЛИЗИРОВАННОЙ ОБЩЕСТВЕННОЙ ЗАСТРОЙКИ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специализированной общественной застройки О-2.1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979"/>
        <w:gridCol w:w="1445"/>
        <w:gridCol w:w="2206"/>
        <w:gridCol w:w="2191"/>
        <w:gridCol w:w="2831"/>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Передвижное жилье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Медицинские организации особого назначения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3.4.3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Образование и просвещение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Культурное развитие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Парки культуры и отдыха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3.6.2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Государственное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Представительская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3.8.2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Ветеринарное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спортивно-зрелищных мероприятий</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занятий спортом в помещениях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Оборудованные площадки для занятий спортом</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5.1.4</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Водный 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Авиационный 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Спортивные базы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98"/>
        <w:gridCol w:w="1445"/>
        <w:gridCol w:w="1982"/>
        <w:gridCol w:w="2585"/>
        <w:gridCol w:w="2742"/>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Социальное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Показатели по параметрам застройки зоны О-2.1: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Style w:val="1"/>
        <w:pageBreakBefore/>
        <w:spacing w:before="0" w:after="120"/>
        <w:jc w:val="center"/>
        <w:rPr>
          <w:lang w:val="ru-RU"/>
        </w:rPr>
      </w:pPr>
      <w:bookmarkStart w:id="4" w:name="_Toc140154263"/>
      <w:r w:rsidRPr="009F17FE">
        <w:rPr>
          <w:rFonts w:ascii="Times New Roman" w:eastAsia="Times New Roman" w:hAnsi="Times New Roman" w:cs="Times New Roman"/>
          <w:color w:val="000000"/>
          <w:sz w:val="24"/>
          <w:szCs w:val="24"/>
          <w:lang w:val="ru-RU"/>
        </w:rPr>
        <w:lastRenderedPageBreak/>
        <w:t>Статья 36. Градостроительные регламенты для производственных зон, зон коммунальной и транспортной инфраструктур</w:t>
      </w:r>
      <w:bookmarkEnd w:id="4"/>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производственных зон, зон коммунальной и транспортной инфраструктур включены: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коммунальная зона (в границах населенного пункта) (К(НП))</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транспортной инфраструктуры (в границах населенного пункта) (Т(НП))</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К(НП) - КОММУНАЛЬНАЯ ЗОНА (В ГРАНИЦАХ НАСЕЛЕННОГО ПУНКТА)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Коммунальная зона (в границах населенного пункта) К(НП)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 в границах населенных пунктов.</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98"/>
        <w:gridCol w:w="1445"/>
        <w:gridCol w:w="1982"/>
        <w:gridCol w:w="2585"/>
        <w:gridCol w:w="2742"/>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Административные здания организаций, обеспечивающих 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Энергетика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6.7</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Складские площадки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Специальное пользование водными объектами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Гидротехнические сооружения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928"/>
        <w:gridCol w:w="1445"/>
        <w:gridCol w:w="2225"/>
        <w:gridCol w:w="2210"/>
        <w:gridCol w:w="2844"/>
        <w:gridCol w:w="1700"/>
        <w:gridCol w:w="1871"/>
      </w:tblGrid>
      <w:tr w:rsidR="00995B51" w:rsidRPr="00E57C24"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Производственная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Показатели по параметрам застройки зоны К(НП):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lastRenderedPageBreak/>
        <w:t>Т(НП) - ЗОНА ТРАНСПОРТНОЙ ИНФРАСТРУКТУРЫ (В ГРАНИЦАХ НАСЕЛЕННОГО ПУНКТА)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транспортной инфраструктуры (в границах населенного пункта) Т(НП)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 в границах населенных пунктов.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73"/>
        <w:gridCol w:w="1445"/>
        <w:gridCol w:w="1992"/>
        <w:gridCol w:w="2593"/>
        <w:gridCol w:w="2749"/>
        <w:gridCol w:w="1700"/>
        <w:gridCol w:w="1871"/>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Размещение гаражей для собственных нужд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2.7.2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 (0**)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gridSpan w:val="2"/>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Складские площадки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Железнодорожный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подлежат</w:t>
            </w:r>
            <w:r w:rsidRPr="00722E63">
              <w:rPr>
                <w:rFonts w:ascii="Times New Roman" w:hAnsi="Times New Roman"/>
              </w:rPr>
              <w:br/>
              <w:t>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07"/>
        <w:gridCol w:w="1445"/>
        <w:gridCol w:w="2270"/>
        <w:gridCol w:w="2255"/>
        <w:gridCol w:w="2875"/>
        <w:gridCol w:w="1700"/>
        <w:gridCol w:w="1871"/>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Требования к архитектурно-градострои-тельному облику***</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gridSpan w:val="3"/>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w:t>
            </w:r>
            <w:r w:rsidRPr="00722E63">
              <w:rPr>
                <w:rFonts w:ascii="Times New Roman" w:hAnsi="Times New Roman"/>
              </w:rPr>
              <w:br/>
              <w:t>(ст. 43 настоящих</w:t>
            </w:r>
            <w:r w:rsidRPr="00722E63">
              <w:rPr>
                <w:rFonts w:ascii="Times New Roman" w:hAnsi="Times New Roman"/>
              </w:rPr>
              <w:br/>
              <w:t>Правил)</w:t>
            </w:r>
          </w:p>
        </w:tc>
      </w:tr>
    </w:tbl>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Для объектов капитального строительства, проектная документация которых в соответствии со ст. 49 Градостроительного кодекса Российской Федерации подлежит экспертизе, минимальные отступы от границ земельного участка не подлежат установлению, за исключением видов разрешенного использования «магазины» (4.4), «общежития» (3.2.4), «гостиничное обслуживание» (4.7). Для видов разрешенного использования 4.4 (Магазины) отступы от многоквартирных домов 50 м, если иное не подтверждено требованиями технических регламентов.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Предельная максимальная этажность определяется с учетом требований ч. 9 ст. 11 настоящих Правил.</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lastRenderedPageBreak/>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 Требования к архитектурно-градостроительному облику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Показатели по параметрам застройки зоны Т(НП):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77427" w:rsidRPr="009F17FE" w:rsidRDefault="009F17FE" w:rsidP="00A77427">
      <w:pPr>
        <w:pStyle w:val="1"/>
        <w:pageBreakBefore/>
        <w:spacing w:before="0" w:after="120"/>
        <w:jc w:val="center"/>
        <w:rPr>
          <w:lang w:val="ru-RU"/>
        </w:rPr>
      </w:pPr>
      <w:bookmarkStart w:id="5" w:name="_Toc140154264"/>
      <w:r w:rsidRPr="009F17FE">
        <w:rPr>
          <w:rFonts w:ascii="Times New Roman" w:eastAsia="Times New Roman" w:hAnsi="Times New Roman" w:cs="Times New Roman"/>
          <w:color w:val="000000"/>
          <w:sz w:val="24"/>
          <w:szCs w:val="24"/>
          <w:lang w:val="ru-RU"/>
        </w:rPr>
        <w:lastRenderedPageBreak/>
        <w:t>Статья 37. Градостроительные регламенты для зон рекреационного назначения</w:t>
      </w:r>
      <w:bookmarkEnd w:id="5"/>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Р-2 - ПРИРОДНО-РЕКРЕАЦИОННАЯ ЗОНА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Градостроительные регламенты применяются в части, не противоречащей ст. 116 Лесного кодекса Российской Федерации.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378"/>
        <w:gridCol w:w="1445"/>
        <w:gridCol w:w="2561"/>
        <w:gridCol w:w="3011"/>
        <w:gridCol w:w="3128"/>
        <w:gridCol w:w="1700"/>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Сенокошение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Выпас сельскохозяйственных животных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Предоставление коммунальных услуг</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деятельности в области гидрометеорологии и смежных с ней областях</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Охрана природных территорий</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Историко-культурная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Водные объекты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Гидротехнические сооружения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keepNext/>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spacing w:after="0"/>
        <w:ind w:firstLine="709"/>
      </w:pPr>
      <w:r>
        <w:rPr>
          <w:rFonts w:ascii="Times New Roman" w:eastAsia="Times New Roman" w:hAnsi="Times New Roman" w:cs="Times New Roman"/>
          <w:sz w:val="24"/>
          <w:szCs w:val="24"/>
        </w:rPr>
        <w:t>4. Общее пользование водными объектами - 11.1</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lastRenderedPageBreak/>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193"/>
        <w:gridCol w:w="1445"/>
        <w:gridCol w:w="2638"/>
        <w:gridCol w:w="3068"/>
        <w:gridCol w:w="3179"/>
        <w:gridCol w:w="1700"/>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Пчеловодство</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1.12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Трубопроводный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bl>
    <w:p w:rsidR="00A77427" w:rsidRPr="009F17FE" w:rsidRDefault="009F17FE" w:rsidP="00A77427">
      <w:pPr>
        <w:pStyle w:val="1"/>
        <w:pageBreakBefore/>
        <w:spacing w:before="0" w:after="120"/>
        <w:jc w:val="center"/>
        <w:rPr>
          <w:lang w:val="ru-RU"/>
        </w:rPr>
      </w:pPr>
      <w:bookmarkStart w:id="6" w:name="_Toc140154265"/>
      <w:r w:rsidRPr="009F17FE">
        <w:rPr>
          <w:rFonts w:ascii="Times New Roman" w:eastAsia="Times New Roman" w:hAnsi="Times New Roman" w:cs="Times New Roman"/>
          <w:color w:val="000000"/>
          <w:sz w:val="24"/>
          <w:szCs w:val="24"/>
          <w:lang w:val="ru-RU"/>
        </w:rPr>
        <w:lastRenderedPageBreak/>
        <w:t>Статья 38. Градостроительные регламенты для зон специального назначения</w:t>
      </w:r>
      <w:bookmarkEnd w:id="6"/>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состав территориальных зон специального назначения включены: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мест погребения (СП-1)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 зона объектов обращения с отходами (СП-2.1)</w:t>
      </w:r>
    </w:p>
    <w:p w:rsidR="00A77427" w:rsidRPr="009F17FE" w:rsidRDefault="009F17FE" w:rsidP="00A77427">
      <w:pPr>
        <w:keepNext/>
        <w:spacing w:before="120" w:after="120"/>
        <w:jc w:val="center"/>
        <w:rPr>
          <w:lang w:val="ru-RU"/>
        </w:rPr>
      </w:pPr>
      <w:r w:rsidRPr="009F17FE">
        <w:rPr>
          <w:rFonts w:ascii="Times New Roman" w:eastAsia="Times New Roman" w:hAnsi="Times New Roman" w:cs="Times New Roman"/>
          <w:color w:val="000000"/>
          <w:sz w:val="24"/>
          <w:szCs w:val="24"/>
          <w:lang w:val="ru-RU"/>
        </w:rPr>
        <w:t>СП-1 - ЗОНА МЕСТ ПОГРЕБЕНИЯ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41"/>
        <w:gridCol w:w="1445"/>
        <w:gridCol w:w="2801"/>
        <w:gridCol w:w="2791"/>
        <w:gridCol w:w="3245"/>
        <w:gridCol w:w="1700"/>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Земельные участки (территории) общего пользования</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Улично-дорожная сеть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12.0.1</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Благоустройство территории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12.0.2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Ритуальная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12.1</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400 000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05"/>
        <w:gridCol w:w="1445"/>
        <w:gridCol w:w="2815"/>
        <w:gridCol w:w="2804"/>
        <w:gridCol w:w="3254"/>
        <w:gridCol w:w="1700"/>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500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Стоянка транспортных средств</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4.9.2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1 000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bl>
    <w:p w:rsidR="00A77427" w:rsidRPr="009F17FE" w:rsidRDefault="009F17FE" w:rsidP="00A77427">
      <w:pPr>
        <w:pageBreakBefore/>
        <w:spacing w:before="120" w:after="120"/>
        <w:jc w:val="center"/>
        <w:rPr>
          <w:lang w:val="ru-RU"/>
        </w:rPr>
      </w:pPr>
      <w:r w:rsidRPr="009F17FE">
        <w:rPr>
          <w:rFonts w:ascii="Times New Roman" w:eastAsia="Times New Roman" w:hAnsi="Times New Roman" w:cs="Times New Roman"/>
          <w:color w:val="000000"/>
          <w:sz w:val="24"/>
          <w:szCs w:val="24"/>
          <w:lang w:val="ru-RU"/>
        </w:rPr>
        <w:lastRenderedPageBreak/>
        <w:t>СП-2.1 - ЗОНА ОБЪЕКТОВ ОБРАЩЕНИЯ С ОТХОДАМИ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Зона объектов обращения с отходами СП-2.1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A77427" w:rsidRDefault="009F17FE" w:rsidP="00A77427">
      <w:pPr>
        <w:keepNext/>
        <w:spacing w:before="120" w:after="120"/>
        <w:jc w:val="center"/>
      </w:pPr>
      <w:r>
        <w:rPr>
          <w:rFonts w:ascii="Times New Roman" w:eastAsia="Times New Roman" w:hAnsi="Times New Roman" w:cs="Times New Roman"/>
          <w:color w:val="000000"/>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27"/>
        <w:gridCol w:w="1445"/>
        <w:gridCol w:w="2806"/>
        <w:gridCol w:w="2796"/>
        <w:gridCol w:w="3249"/>
        <w:gridCol w:w="1700"/>
      </w:tblGrid>
      <w:tr w:rsidR="00995B51" w:rsidRPr="00E00DC0" w:rsidTr="007F1D13">
        <w:trPr>
          <w:cantSplit/>
          <w:tblHeader/>
        </w:trPr>
        <w:tc>
          <w:tcPr>
            <w:tcW w:w="10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w:t>
            </w:r>
            <w:r w:rsidRPr="00722E63">
              <w:rPr>
                <w:rFonts w:ascii="Times New Roman" w:hAnsi="Times New Roman"/>
                <w:b/>
              </w:rPr>
              <w:br/>
              <w:t>п/п</w:t>
            </w:r>
          </w:p>
        </w:tc>
        <w:tc>
          <w:tcPr>
            <w:tcW w:w="4261"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Наименование ВРИ</w:t>
            </w:r>
          </w:p>
        </w:tc>
        <w:tc>
          <w:tcPr>
            <w:tcW w:w="150" w:type="dxa"/>
            <w:vMerge w:val="restart"/>
            <w:vAlign w:val="center"/>
          </w:tcPr>
          <w:p w:rsidR="00995B51" w:rsidRPr="00722E63" w:rsidRDefault="009F17FE">
            <w:pPr>
              <w:keepNext/>
              <w:keepLines/>
              <w:spacing w:before="100" w:after="100" w:line="240" w:lineRule="atLeast"/>
              <w:jc w:val="center"/>
            </w:pPr>
            <w:r w:rsidRPr="00722E63">
              <w:rPr>
                <w:rFonts w:ascii="Times New Roman" w:hAnsi="Times New Roman"/>
                <w:b/>
              </w:rPr>
              <w:t>Код (числовое обозначение ВРИ)</w:t>
            </w:r>
          </w:p>
        </w:tc>
        <w:tc>
          <w:tcPr>
            <w:tcW w:w="500" w:type="dxa"/>
            <w:gridSpan w:val="2"/>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Предельные размеры</w:t>
            </w:r>
            <w:r w:rsidRPr="009F17FE">
              <w:rPr>
                <w:rFonts w:ascii="Times New Roman" w:hAnsi="Times New Roman"/>
                <w:b/>
                <w:lang w:val="ru-RU"/>
              </w:rPr>
              <w:br/>
              <w:t>земельных участков</w:t>
            </w:r>
            <w:r w:rsidRPr="009F17FE">
              <w:rPr>
                <w:rFonts w:ascii="Times New Roman" w:hAnsi="Times New Roman"/>
                <w:b/>
                <w:lang w:val="ru-RU"/>
              </w:rPr>
              <w:br/>
              <w:t>(кв. м)</w:t>
            </w:r>
          </w:p>
        </w:tc>
        <w:tc>
          <w:tcPr>
            <w:tcW w:w="4261"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Максимальный процент застройки, в том числе в зависимости от количества надземных этажей</w:t>
            </w:r>
          </w:p>
        </w:tc>
        <w:tc>
          <w:tcPr>
            <w:tcW w:w="200" w:type="dxa"/>
            <w:vMerge w:val="restart"/>
            <w:vAlign w:val="center"/>
          </w:tcPr>
          <w:p w:rsidR="00995B51" w:rsidRPr="009F17FE" w:rsidRDefault="009F17FE">
            <w:pPr>
              <w:keepNext/>
              <w:keepLines/>
              <w:spacing w:before="100" w:after="100" w:line="240" w:lineRule="atLeast"/>
              <w:jc w:val="center"/>
              <w:rPr>
                <w:lang w:val="ru-RU"/>
              </w:rPr>
            </w:pPr>
            <w:r w:rsidRPr="009F17FE">
              <w:rPr>
                <w:rFonts w:ascii="Times New Roman" w:hAnsi="Times New Roman"/>
                <w:b/>
                <w:lang w:val="ru-RU"/>
              </w:rPr>
              <w:t>Минимальные</w:t>
            </w:r>
            <w:r w:rsidRPr="009F17FE">
              <w:rPr>
                <w:rFonts w:ascii="Times New Roman" w:hAnsi="Times New Roman"/>
                <w:b/>
                <w:lang w:val="ru-RU"/>
              </w:rPr>
              <w:br/>
              <w:t>отступы от</w:t>
            </w:r>
            <w:r w:rsidRPr="009F17FE">
              <w:rPr>
                <w:rFonts w:ascii="Times New Roman" w:hAnsi="Times New Roman"/>
                <w:b/>
                <w:lang w:val="ru-RU"/>
              </w:rPr>
              <w:br/>
              <w:t>границ</w:t>
            </w:r>
            <w:r w:rsidRPr="009F17FE">
              <w:rPr>
                <w:rFonts w:ascii="Times New Roman" w:hAnsi="Times New Roman"/>
                <w:b/>
                <w:lang w:val="ru-RU"/>
              </w:rPr>
              <w:br/>
              <w:t>земельного</w:t>
            </w:r>
            <w:r w:rsidRPr="009F17FE">
              <w:rPr>
                <w:rFonts w:ascii="Times New Roman" w:hAnsi="Times New Roman"/>
                <w:b/>
                <w:lang w:val="ru-RU"/>
              </w:rPr>
              <w:br/>
              <w:t>участка (м)</w:t>
            </w:r>
          </w:p>
        </w:tc>
      </w:tr>
      <w:tr w:rsidR="00995B51" w:rsidTr="007F1D13">
        <w:trPr>
          <w:cantSplit/>
          <w:tblHeader/>
        </w:trPr>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Merge/>
          </w:tcPr>
          <w:p w:rsidR="00995B51" w:rsidRPr="009F17FE" w:rsidRDefault="00132A7B">
            <w:pPr>
              <w:keepNext/>
              <w:keepLines/>
              <w:spacing w:before="100" w:after="100" w:line="240" w:lineRule="atLeast"/>
              <w:jc w:val="center"/>
              <w:rPr>
                <w:lang w:val="ru-RU"/>
              </w:rPr>
            </w:pP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min</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max</w:t>
            </w:r>
          </w:p>
        </w:tc>
        <w:tc>
          <w:tcPr>
            <w:tcW w:w="4261" w:type="dxa"/>
            <w:vMerge/>
          </w:tcPr>
          <w:p w:rsidR="00995B51" w:rsidRPr="00722E63" w:rsidRDefault="00132A7B">
            <w:pPr>
              <w:keepNext/>
              <w:keepLines/>
              <w:spacing w:before="100" w:after="100" w:line="240" w:lineRule="atLeast"/>
              <w:jc w:val="center"/>
            </w:pPr>
          </w:p>
        </w:tc>
        <w:tc>
          <w:tcPr>
            <w:tcW w:w="4261" w:type="dxa"/>
            <w:vMerge/>
          </w:tcPr>
          <w:p w:rsidR="00995B51" w:rsidRPr="00722E63" w:rsidRDefault="00132A7B">
            <w:pPr>
              <w:keepNext/>
              <w:keepLines/>
              <w:spacing w:before="100" w:after="100" w:line="240" w:lineRule="atLeast"/>
              <w:jc w:val="center"/>
            </w:pP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Связь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Автомобильный транспорт</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распространяется</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внутреннего правопорядка</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gridSpan w:val="4"/>
            <w:vMerge w:val="restart"/>
            <w:vAlign w:val="center"/>
          </w:tcPr>
          <w:p w:rsidR="00995B51" w:rsidRPr="00722E63" w:rsidRDefault="009F17FE">
            <w:pPr>
              <w:spacing w:before="100" w:after="100" w:line="240" w:lineRule="atLeast"/>
              <w:jc w:val="center"/>
            </w:pPr>
            <w:r w:rsidRPr="00722E63">
              <w:rPr>
                <w:rFonts w:ascii="Times New Roman" w:hAnsi="Times New Roman"/>
              </w:rPr>
              <w:t>Не подлежaт установлению</w:t>
            </w:r>
          </w:p>
        </w:tc>
      </w:tr>
      <w:tr w:rsidR="00995B51" w:rsidTr="007F1D13">
        <w:trPr>
          <w:cantSplit/>
        </w:trPr>
        <w:tc>
          <w:tcPr>
            <w:tcW w:w="100"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Специальная деятельность</w:t>
            </w:r>
          </w:p>
        </w:tc>
        <w:tc>
          <w:tcPr>
            <w:tcW w:w="150" w:type="dxa"/>
            <w:vAlign w:val="center"/>
          </w:tcPr>
          <w:p w:rsidR="00995B51" w:rsidRPr="00722E63" w:rsidRDefault="009F17FE">
            <w:pPr>
              <w:spacing w:before="100" w:after="100" w:line="240" w:lineRule="atLeast"/>
              <w:jc w:val="center"/>
            </w:pPr>
            <w:r w:rsidRPr="00722E63">
              <w:rPr>
                <w:rFonts w:ascii="Times New Roman" w:hAnsi="Times New Roman"/>
              </w:rPr>
              <w:t>12.2</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600</w:t>
            </w:r>
          </w:p>
        </w:tc>
        <w:tc>
          <w:tcPr>
            <w:tcW w:w="4261" w:type="dxa"/>
            <w:vMerge w:val="restart"/>
            <w:vAlign w:val="center"/>
          </w:tcPr>
          <w:p w:rsidR="00995B51" w:rsidRPr="00722E63" w:rsidRDefault="009F17FE">
            <w:pPr>
              <w:spacing w:before="100" w:after="100" w:line="240" w:lineRule="atLeast"/>
              <w:jc w:val="center"/>
            </w:pPr>
            <w:r w:rsidRPr="00722E63">
              <w:rPr>
                <w:rFonts w:ascii="Times New Roman" w:hAnsi="Times New Roman"/>
              </w:rPr>
              <w:t>260 000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200" w:type="dxa"/>
            <w:vAlign w:val="center"/>
          </w:tcPr>
          <w:p w:rsidR="00995B51" w:rsidRPr="00722E63" w:rsidRDefault="009F17FE">
            <w:pPr>
              <w:spacing w:before="100" w:after="100" w:line="240" w:lineRule="atLeast"/>
              <w:jc w:val="center"/>
            </w:pPr>
            <w:r w:rsidRPr="00722E63">
              <w:rPr>
                <w:rFonts w:ascii="Times New Roman" w:hAnsi="Times New Roman"/>
              </w:rPr>
              <w:t>3</w:t>
            </w:r>
          </w:p>
        </w:tc>
      </w:tr>
    </w:tbl>
    <w:p w:rsidR="00A77427" w:rsidRDefault="009F17FE" w:rsidP="00A77427">
      <w:pPr>
        <w:keepNext/>
        <w:spacing w:before="120" w:after="120"/>
        <w:jc w:val="center"/>
      </w:pPr>
      <w:r>
        <w:rPr>
          <w:rFonts w:ascii="Times New Roman" w:eastAsia="Times New Roman" w:hAnsi="Times New Roman" w:cs="Times New Roman"/>
          <w:color w:val="000000"/>
          <w:sz w:val="24"/>
          <w:szCs w:val="24"/>
        </w:rPr>
        <w:t>Вспомогательные виды разрешенного использования</w:t>
      </w:r>
    </w:p>
    <w:p w:rsidR="00A77427" w:rsidRDefault="009F17FE" w:rsidP="00A77427">
      <w:pPr>
        <w:keepNext/>
        <w:spacing w:after="0"/>
        <w:ind w:firstLine="709"/>
      </w:pPr>
      <w:r>
        <w:rPr>
          <w:rFonts w:ascii="Times New Roman" w:eastAsia="Times New Roman" w:hAnsi="Times New Roman" w:cs="Times New Roman"/>
          <w:sz w:val="24"/>
          <w:szCs w:val="24"/>
        </w:rPr>
        <w:t>1. Коммунальное обслуживание - 3.1</w:t>
      </w:r>
    </w:p>
    <w:p w:rsidR="00A77427" w:rsidRDefault="009F17FE" w:rsidP="00A77427">
      <w:pPr>
        <w:keepNext/>
        <w:spacing w:after="0"/>
        <w:ind w:firstLine="709"/>
      </w:pPr>
      <w:r>
        <w:rPr>
          <w:rFonts w:ascii="Times New Roman" w:eastAsia="Times New Roman" w:hAnsi="Times New Roman" w:cs="Times New Roman"/>
          <w:sz w:val="24"/>
          <w:szCs w:val="24"/>
        </w:rPr>
        <w:t>2. Связь - 6.8</w:t>
      </w:r>
    </w:p>
    <w:p w:rsidR="00A77427" w:rsidRDefault="009F17FE" w:rsidP="00A77427">
      <w:pPr>
        <w:spacing w:after="0"/>
        <w:ind w:firstLine="709"/>
      </w:pPr>
      <w:r>
        <w:rPr>
          <w:rFonts w:ascii="Times New Roman" w:eastAsia="Times New Roman" w:hAnsi="Times New Roman" w:cs="Times New Roman"/>
          <w:sz w:val="24"/>
          <w:szCs w:val="24"/>
        </w:rPr>
        <w:t>3. Обеспечение внутреннего правопорядка - 8.3</w:t>
      </w:r>
    </w:p>
    <w:p w:rsidR="00A77427" w:rsidRDefault="00132A7B" w:rsidP="00A77427"/>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Условно разрешенные виды использования земельных участков и объектов капитального строительства в градостроительном регламенте для зоны СП-2.1 не установлены.</w:t>
      </w:r>
    </w:p>
    <w:p w:rsidR="00A77427" w:rsidRPr="009F17FE" w:rsidRDefault="00132A7B" w:rsidP="00A77427">
      <w:pPr>
        <w:rPr>
          <w:lang w:val="ru-RU"/>
        </w:rPr>
        <w:sectPr w:rsidR="00A77427" w:rsidRPr="009F17FE" w:rsidSect="00897086">
          <w:pgSz w:w="16838" w:h="11906" w:orient="landscape"/>
          <w:pgMar w:top="1134" w:right="650" w:bottom="1134" w:left="650" w:header="284" w:footer="284" w:gutter="0"/>
          <w:cols w:space="720"/>
          <w:docGrid w:linePitch="360"/>
        </w:sectPr>
      </w:pPr>
    </w:p>
    <w:p w:rsidR="00A77427" w:rsidRPr="009F17FE" w:rsidRDefault="009F17FE" w:rsidP="00A77427">
      <w:pPr>
        <w:pStyle w:val="1"/>
        <w:pageBreakBefore/>
        <w:spacing w:before="0" w:after="120"/>
        <w:jc w:val="center"/>
        <w:rPr>
          <w:lang w:val="ru-RU"/>
        </w:rPr>
      </w:pPr>
      <w:bookmarkStart w:id="7" w:name="_Toc140154266"/>
      <w:r w:rsidRPr="009F17FE">
        <w:rPr>
          <w:rFonts w:ascii="Times New Roman" w:eastAsia="Times New Roman" w:hAnsi="Times New Roman" w:cs="Times New Roman"/>
          <w:color w:val="000000"/>
          <w:sz w:val="24"/>
          <w:szCs w:val="24"/>
          <w:lang w:val="ru-RU"/>
        </w:rPr>
        <w:lastRenderedPageBreak/>
        <w:t>Статья 43. Требования к архитектурно-градостроительному облику объектов капитального строительства</w:t>
      </w:r>
      <w:bookmarkEnd w:id="7"/>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В соответствие с Градостроительным кодексом Российской Федерации и Требованиями к архитектурно-градостроительному облику объекта капитального строительства, утвержденными Постановлением Правительства Российской Федерации от 29.05.2023 № 857 для видов разрешенного использования в градостроительном регламенте могут быть установлены следующие требования: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объемно-пространственным характеристикам объектов капитального строительства (далее – Требование №1);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архитектурно-стилистическим характеристикам объектов капитального строительства (далее – Требование №2);</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цветовым решениям зданий, строений и сооружений (цвета и оттенки, используемые для отделки фасадов с указанием палитры) (далее – Требование №3);</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отделочным и (или) строительным материалам, определяющие архитектурный облик зданий, строений и сооружений (материалы для отделки фасадов) (далее – Требование №4);</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размещению технического и инженерного оборудования на фасадах и кровлях зданий, строений и сооружений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 (далее – Требование №5);</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требования к подсветке фасадов зданий, строений и сооружений (перечисление архитектурных приемов внешнего освещения их фасадов и цветов, а также оттенков такого освещения с указанием палитры) (далее – Требование №6).</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Требования к архитектурно-градостроительному облику объектов капитального строительства распространяются на земельные участки, полностью или частично расположенные в границах территорий (Тип 1, Тип 2), в соответствии с картой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A77427" w:rsidRPr="009F17FE" w:rsidRDefault="009F17FE" w:rsidP="00A77427">
      <w:pPr>
        <w:spacing w:before="120" w:after="120"/>
        <w:jc w:val="center"/>
        <w:rPr>
          <w:lang w:val="ru-RU"/>
        </w:rPr>
      </w:pPr>
      <w:r w:rsidRPr="009F17FE">
        <w:rPr>
          <w:rFonts w:ascii="Times New Roman" w:eastAsia="Times New Roman" w:hAnsi="Times New Roman" w:cs="Times New Roman"/>
          <w:b/>
          <w:bCs/>
          <w:color w:val="000000"/>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1)</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Перечень видов разрешенного использования земельных участков, полностью или частично расположенных в границах территорий (Тип 1), в отношении которых предусматриваются требования к архитектурно-градостроительному облику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541"/>
        <w:gridCol w:w="1321"/>
        <w:gridCol w:w="2744"/>
        <w:gridCol w:w="2099"/>
      </w:tblGrid>
      <w:tr w:rsidR="00995B51" w:rsidTr="007F1D13">
        <w:trPr>
          <w:tblHeader/>
        </w:trPr>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Наименование вида разрешенного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Код класси фикато 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Перечень объектов капитального строительства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Требования к АГО ОКС</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жилых домов различного вида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Малоэтажная многоквартирная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малоэтажных многоквартирных домов (многоквартирные дома высотой до 4 этажей, включая мансардный);</w:t>
            </w:r>
            <w:r w:rsidRPr="009F17FE">
              <w:rPr>
                <w:rFonts w:ascii="Times New Roman" w:hAnsi="Times New Roman"/>
                <w:lang w:val="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размещение гаражей для собственных нужд и иных вспомогательных сооружений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Среднеэтажная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r w:rsidRPr="009F17FE">
              <w:rPr>
                <w:rFonts w:ascii="Times New Roman" w:hAnsi="Times New Roman"/>
                <w:lang w:val="ru-RU"/>
              </w:rPr>
              <w:lastRenderedPageBreak/>
              <w:t>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Многоэтажная жилая застройка (высотная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жилой застройки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w:t>
            </w:r>
            <w:r w:rsidRPr="009F17FE">
              <w:rPr>
                <w:rFonts w:ascii="Times New Roman" w:hAnsi="Times New Roman"/>
                <w:lang w:val="ru-RU"/>
              </w:rPr>
              <w:lastRenderedPageBreak/>
              <w:t>исключением гаражей, размещение которых предусмотрено содержанием видов разрешенного использования с кодами 2.7.2, 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целях обеспечения физических и юридических лиц коммунальными услугами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Социальное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оказания гражданам социальной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9F17FE">
              <w:rPr>
                <w:rFonts w:ascii="Times New Roman" w:hAnsi="Times New Roman"/>
                <w:lang w:val="ru-RU"/>
              </w:rPr>
              <w:lastRenderedPageBreak/>
              <w:t>некоммерческих фондов, благотворительных организаций, клубов по интересам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9F17FE">
              <w:rPr>
                <w:rFonts w:ascii="Times New Roman" w:hAnsi="Times New Roman"/>
                <w:lang w:val="ru-RU"/>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Стационарное медицинское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Образование и просвещение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воспитания, образования и просвещения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9F17FE">
              <w:rPr>
                <w:rFonts w:ascii="Times New Roman" w:hAnsi="Times New Roman"/>
                <w:lang w:val="ru-RU"/>
              </w:rPr>
              <w:lastRenderedPageBreak/>
              <w:t>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Культурное развитие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объектов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планетариев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размещения кинотеатров и кинозалов, театров, филармоний, концертных </w:t>
            </w:r>
            <w:r w:rsidRPr="009F17FE">
              <w:rPr>
                <w:rFonts w:ascii="Times New Roman" w:hAnsi="Times New Roman"/>
                <w:lang w:val="ru-RU"/>
              </w:rPr>
              <w:lastRenderedPageBreak/>
              <w:t>залов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библиотек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музеев, выставочных залов, художественных галерей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Цирки и зверинцы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религиозного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Осуществление религиозных обрядов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управление и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rsidRPr="009F17FE">
              <w:rPr>
                <w:rFonts w:ascii="Times New Roman" w:hAnsi="Times New Roman"/>
                <w:lang w:val="ru-RU"/>
              </w:rPr>
              <w:lastRenderedPageBreak/>
              <w:t>школы, семинарии, духовные училища)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органов и организаций общественного управления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Государственное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обеспечения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научных исследований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9F17FE">
              <w:rPr>
                <w:rFonts w:ascii="Times New Roman" w:hAnsi="Times New Roman"/>
                <w:lang w:val="ru-RU"/>
              </w:rPr>
              <w:lastRenderedPageBreak/>
              <w:t>сельскохозяйственными, под надзором человека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без содержания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Предпринимательство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F17FE">
              <w:rPr>
                <w:rFonts w:ascii="Times New Roman" w:hAnsi="Times New Roman"/>
                <w:lang w:val="ru-RU"/>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предназначенных для продажи товаров, торговая площадь </w:t>
            </w:r>
            <w:r w:rsidRPr="009F17FE">
              <w:rPr>
                <w:rFonts w:ascii="Times New Roman" w:hAnsi="Times New Roman"/>
                <w:lang w:val="ru-RU"/>
              </w:rPr>
              <w:lastRenderedPageBreak/>
              <w:t>которых составляет до 5000 кв. 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pPr>
            <w:r w:rsidRPr="00722E63">
              <w:rPr>
                <w:rFonts w:ascii="Times New Roman" w:hAnsi="Times New Roman"/>
              </w:rPr>
              <w:t>Размещение гостиниц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Развлечение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развлечения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Развлекательные мероприятия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азартных игр</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Проведение азартных игр в игорных зонах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дорожного отдыха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Автомобильные мойки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автомобильных моек, а также размещение магазинов сопутствующей торговли, открытых моек самообслуживания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Ремонт автомобилей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занятия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спортивно-зрелищных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58</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занятий спортом в помещениях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клубов, спортивных залов, бассейнов, физкультурно-оздоровительных комплексов в зданиях и сооружениях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Спортивные базы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баз и лагерей, в которых осуществляется спортивная подготовка длительно проживающих в них лиц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60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Туристическое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пансионатов, гостиниц, кемпингов, домов отдыха, не оказывающих услуги по лечению; размещение детских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железнодорожных перевозок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том числе железнодорожных вокзалов и станций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перевозок пассажиров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Санаторная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лечебно-оздоровительных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bl>
    <w:p w:rsidR="00A77427" w:rsidRPr="009F17FE" w:rsidRDefault="009F17FE" w:rsidP="00A77427">
      <w:pPr>
        <w:spacing w:before="120" w:after="120"/>
        <w:jc w:val="center"/>
        <w:rPr>
          <w:lang w:val="ru-RU"/>
        </w:rPr>
      </w:pPr>
      <w:r w:rsidRPr="009F17FE">
        <w:rPr>
          <w:rFonts w:ascii="Times New Roman" w:eastAsia="Times New Roman" w:hAnsi="Times New Roman" w:cs="Times New Roman"/>
          <w:b/>
          <w:bCs/>
          <w:color w:val="000000"/>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2)</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Перечень видов разрешенного использования земельных участков, полностью или частично расположенных в границах территорий (Тип 2), в отношении которых предусматриваются требования к архитектурно-градостроительному облику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2774"/>
        <w:gridCol w:w="1253"/>
        <w:gridCol w:w="2709"/>
        <w:gridCol w:w="2049"/>
      </w:tblGrid>
      <w:tr w:rsidR="00995B51" w:rsidTr="007F1D13">
        <w:trPr>
          <w:tblHeader/>
        </w:trPr>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lastRenderedPageBreak/>
              <w:t>№</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Наименование вида разрешенного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Код класси фикато 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Перечень объектов капитального строительства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b/>
              </w:rPr>
              <w:t>Требования к АГО ОКС</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Сельскохозяйственное использование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используемых для хранения и переработки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Животноводство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Скотоводство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сельскохозяйственных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Звероводство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Птицеводство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Свиноводство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Пчеловодство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сооружений, используемых для хранения и первичной переработки продукции </w:t>
            </w:r>
            <w:r w:rsidRPr="009F17FE">
              <w:rPr>
                <w:rFonts w:ascii="Times New Roman" w:hAnsi="Times New Roman"/>
                <w:lang w:val="ru-RU"/>
              </w:rPr>
              <w:lastRenderedPageBreak/>
              <w:t>пчеловодства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Рыбоводство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оборудования, необходимых для осуществления рыбоводства (аквакультуры)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Хранение и переработка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Питомники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сооружений, необходимых для указанных видов сельскохозяйственного производства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сельскохозяйственного производства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1.18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машинно-транспортных и ремонтных станций, ангаров и гаражей для сельскохозяйственной техники, амбаров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жилых домов различного вида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Малоэтажная многоквартирная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малоэтажных многоквартирных домов (многоквартирные дома высотой до 4 этажей, включая мансардный);</w:t>
            </w:r>
            <w:r w:rsidRPr="009F17FE">
              <w:rPr>
                <w:rFonts w:ascii="Times New Roman" w:hAnsi="Times New Roman"/>
                <w:lang w:val="ru-RU"/>
              </w:rPr>
              <w:b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rsidRPr="009F17FE">
              <w:rPr>
                <w:rFonts w:ascii="Times New Roman" w:hAnsi="Times New Roman"/>
                <w:lang w:val="ru-RU"/>
              </w:rPr>
              <w:lastRenderedPageBreak/>
              <w:t>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Блокированная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размещение гаражей для собственных нужд и иных вспомогательных сооружений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Среднеэтажная жилая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16</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Многоэтажная жилая застройка (высотная застройка)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sidRPr="009F17FE">
              <w:rPr>
                <w:rFonts w:ascii="Times New Roman" w:hAnsi="Times New Roman"/>
                <w:lang w:val="ru-RU"/>
              </w:rPr>
              <w:lastRenderedPageBreak/>
              <w:t>многоквартирном доме не составляет более 15% от общей площади дома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17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жилой застройки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Хранение автотранспорта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19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Коммунальное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целях обеспечения физических и юридических лиц коммунальными услугами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20</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 xml:space="preserve">Административные здания организаций, обеспечивающих предоставление </w:t>
            </w:r>
            <w:r w:rsidRPr="009F17FE">
              <w:rPr>
                <w:rFonts w:ascii="Times New Roman" w:hAnsi="Times New Roman"/>
                <w:lang w:val="ru-RU"/>
              </w:rPr>
              <w:lastRenderedPageBreak/>
              <w:t>коммунальных услуг</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приема физических и юридических лиц в связи с предоставлением им </w:t>
            </w:r>
            <w:r w:rsidRPr="009F17FE">
              <w:rPr>
                <w:rFonts w:ascii="Times New Roman" w:hAnsi="Times New Roman"/>
                <w:lang w:val="ru-RU"/>
              </w:rPr>
              <w:lastRenderedPageBreak/>
              <w:t>коммунальных услуг</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Социальное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оказания гражданам социальной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Дома социального 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социальной помощи населению</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ст.43.2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Оказание услуг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размещения пунктов оказания услуг почтовой, телеграфной, междугородней и международной </w:t>
            </w:r>
            <w:r w:rsidRPr="009F17FE">
              <w:rPr>
                <w:rFonts w:ascii="Times New Roman" w:hAnsi="Times New Roman"/>
                <w:lang w:val="ru-RU"/>
              </w:rPr>
              <w:lastRenderedPageBreak/>
              <w:t>телефонной связи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25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Общежития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Бытовое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Здравоохранение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медицинской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Амбулаторно-поликлиническое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29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 xml:space="preserve">Стационарное </w:t>
            </w:r>
            <w:r w:rsidRPr="00722E63">
              <w:rPr>
                <w:rFonts w:ascii="Times New Roman" w:hAnsi="Times New Roman"/>
              </w:rPr>
              <w:lastRenderedPageBreak/>
              <w:t>медицинское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w:t>
            </w:r>
            <w:r w:rsidRPr="009F17FE">
              <w:rPr>
                <w:rFonts w:ascii="Times New Roman" w:hAnsi="Times New Roman"/>
                <w:lang w:val="ru-RU"/>
              </w:rPr>
              <w:lastRenderedPageBreak/>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 xml:space="preserve">устанавливаются </w:t>
            </w:r>
            <w:r w:rsidRPr="00722E63">
              <w:rPr>
                <w:rFonts w:ascii="Times New Roman" w:hAnsi="Times New Roman"/>
              </w:rPr>
              <w:lastRenderedPageBreak/>
              <w:t>ст.43.3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Образование и просвещение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воспитания, образования и просвещения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Дошкольное, начальное и среднее общее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Среднее и высшее профессиональное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предназначенных для профессионального образования и </w:t>
            </w:r>
            <w:r w:rsidRPr="009F17FE">
              <w:rPr>
                <w:rFonts w:ascii="Times New Roman" w:hAnsi="Times New Roman"/>
                <w:lang w:val="ru-RU"/>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ст.43.4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Культурное развитие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объектов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библиотек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планетариев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кинотеатров и кинозалов, театров, филармоний, концертных залов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домов культуры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культурно-досуговой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размещения музеев, </w:t>
            </w:r>
            <w:r w:rsidRPr="009F17FE">
              <w:rPr>
                <w:rFonts w:ascii="Times New Roman" w:hAnsi="Times New Roman"/>
                <w:lang w:val="ru-RU"/>
              </w:rPr>
              <w:lastRenderedPageBreak/>
              <w:t>выставочных залов, художественных галерей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39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Цирки и зверинцы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3.6.3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ст.43.5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использование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религиозного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Осуществление религиозных обрядов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Религиозное управление и образование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3.7.2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ст.43.6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предназначенных для размещения органов и организаций общественного </w:t>
            </w:r>
            <w:r w:rsidRPr="009F17FE">
              <w:rPr>
                <w:rFonts w:ascii="Times New Roman" w:hAnsi="Times New Roman"/>
                <w:lang w:val="ru-RU"/>
              </w:rPr>
              <w:lastRenderedPageBreak/>
              <w:t>управления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Государственное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обеспечения научной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научных исследований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научных испытаний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3.9.3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w:t>
            </w:r>
            <w:r w:rsidRPr="009F17FE">
              <w:rPr>
                <w:rFonts w:ascii="Times New Roman" w:hAnsi="Times New Roman"/>
                <w:lang w:val="ru-RU"/>
              </w:rPr>
              <w:lastRenderedPageBreak/>
              <w:t>образцов растительного и животного мира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48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Амбулаторное ветеринарное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без содержания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Приюты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3.10.2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Предпринимательство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9F17FE">
              <w:rPr>
                <w:rFonts w:ascii="Times New Roman" w:hAnsi="Times New Roman"/>
                <w:lang w:val="ru-RU"/>
              </w:rPr>
              <w:lastRenderedPageBreak/>
              <w:t>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Деловое управление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53</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Объекты торговли (торговые центры, торгово-развлекательные центры (комплексы)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Рынки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9F17FE">
              <w:rPr>
                <w:rFonts w:ascii="Times New Roman" w:hAnsi="Times New Roman"/>
                <w:lang w:val="ru-RU"/>
              </w:rPr>
              <w:lastRenderedPageBreak/>
              <w:t>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55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Магазины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Банковская и страховая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ст.43.10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Общественное питание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Гостиничное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4.7</w:t>
            </w:r>
          </w:p>
        </w:tc>
        <w:tc>
          <w:tcPr>
            <w:tcW w:w="4261" w:type="dxa"/>
            <w:vAlign w:val="center"/>
          </w:tcPr>
          <w:p w:rsidR="00995B51" w:rsidRPr="00722E63" w:rsidRDefault="009F17FE">
            <w:pPr>
              <w:spacing w:before="100" w:after="100" w:line="240" w:lineRule="atLeast"/>
            </w:pPr>
            <w:r w:rsidRPr="00722E63">
              <w:rPr>
                <w:rFonts w:ascii="Times New Roman" w:hAnsi="Times New Roman"/>
              </w:rPr>
              <w:t>Размещение гостиниц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Развлечение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развлечения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Развлекательные мероприятия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9F17FE">
              <w:rPr>
                <w:rFonts w:ascii="Times New Roman" w:hAnsi="Times New Roman"/>
                <w:lang w:val="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61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Проведение азартных игр</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Проведение азартных игр в игорных зонах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4.8.3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Служебные гаражи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Объекты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дорожного отдыха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для предоставления гостиничных услуг в </w:t>
            </w:r>
            <w:r w:rsidRPr="009F17FE">
              <w:rPr>
                <w:rFonts w:ascii="Times New Roman" w:hAnsi="Times New Roman"/>
                <w:lang w:val="ru-RU"/>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66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Автомобильные мойки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автомобильных моек, а также размещение магазинов сопутствующей торговли, открытых моек самообслуживания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Ремонт автомобилей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4.9.1.4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Выставочно-ярмарочная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4.10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ст.43.8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для занятия спортом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Обеспечение спортивно-зрелищных мероприятий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спортивно-зрелищных зданий и сооружений, имеющих специальные места для зрителей от 500 мест (стадионов, дворцов </w:t>
            </w:r>
            <w:r w:rsidRPr="009F17FE">
              <w:rPr>
                <w:rFonts w:ascii="Times New Roman" w:hAnsi="Times New Roman"/>
                <w:lang w:val="ru-RU"/>
              </w:rPr>
              <w:lastRenderedPageBreak/>
              <w:t>спорта, ледовых дворцов, ипподромов)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71</w:t>
            </w:r>
          </w:p>
        </w:tc>
        <w:tc>
          <w:tcPr>
            <w:tcW w:w="4261" w:type="dxa"/>
            <w:vAlign w:val="center"/>
          </w:tcPr>
          <w:p w:rsidR="00995B51" w:rsidRPr="009F17FE" w:rsidRDefault="009F17FE">
            <w:pPr>
              <w:spacing w:before="100" w:after="100" w:line="240" w:lineRule="atLeast"/>
              <w:jc w:val="center"/>
              <w:rPr>
                <w:lang w:val="ru-RU"/>
              </w:rPr>
            </w:pPr>
            <w:r w:rsidRPr="009F17FE">
              <w:rPr>
                <w:rFonts w:ascii="Times New Roman" w:hAnsi="Times New Roman"/>
                <w:lang w:val="ru-RU"/>
              </w:rPr>
              <w:t>Обеспечение занятий спортом в помещениях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клубов, спортивных залов, бассейнов, физкультурно-оздоровительных комплексов в зданиях и сооружениях</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Авиационный 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Спортивные базы</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5.1.7</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спортивных баз и лагерей, в которых осуществляется спортивная подготовка длительно проживающих в них лиц</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ст.43.7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Туристическое обслуживание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5.2.1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пансионатов, гостиниц, кемпингов, домов отдыха, не оказывающих услуги по лечению; размещение детских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Производственная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6.0</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Недропользование</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9F17FE">
              <w:rPr>
                <w:rFonts w:ascii="Times New Roman" w:hAnsi="Times New Roman"/>
                <w:lang w:val="ru-RU"/>
              </w:rPr>
              <w:lastRenderedPageBreak/>
              <w:t>сооружений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Тяжелая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Автомобилестроительная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79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Легкая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Фармацевтическая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Фарфоро-фаянсовая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фарфоро-фаянсовой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Электронная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6.3.3</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электронной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Ювелирная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6.3.4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продукции ювелирной промышленности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Пищевая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объектов пищевой промышленности, по </w:t>
            </w:r>
            <w:r w:rsidRPr="009F17FE">
              <w:rPr>
                <w:rFonts w:ascii="Times New Roman" w:hAnsi="Times New Roman"/>
                <w:lang w:val="ru-RU"/>
              </w:rPr>
              <w:lastRenderedPageBreak/>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 xml:space="preserve">устанавливаются ст.43.11 настоящих </w:t>
            </w:r>
            <w:r w:rsidRPr="00722E63">
              <w:rPr>
                <w:rFonts w:ascii="Times New Roman" w:hAnsi="Times New Roman"/>
              </w:rPr>
              <w:lastRenderedPageBreak/>
              <w:t>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85</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Нефтехимическая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6.5</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Строительная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6.6</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87</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Склад</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6.9</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9F17FE">
              <w:rPr>
                <w:rFonts w:ascii="Times New Roman" w:hAnsi="Times New Roman"/>
                <w:lang w:val="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88</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Целлюлозно-бумажная промышленность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89</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Научно-производственная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6.12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технологических, промышленных, агропромышленных парков, бизнес-инкубаторов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90</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железнодорожных перевозок</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7.1.2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зданий и сооружений, в том числе железнодорожных вокзалов и станций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91</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Обслуживание перевозок пассажиров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7.2.2</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9F17FE">
              <w:rPr>
                <w:rFonts w:ascii="Times New Roman" w:hAnsi="Times New Roman"/>
                <w:lang w:val="ru-RU"/>
              </w:rPr>
              <w:lastRenderedPageBreak/>
              <w:t>размещение которых предусмотрено содержанием вида разрешенного использования с кодом 7.6</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lastRenderedPageBreak/>
              <w:t>92</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93</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Воздушный транспорт</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7.4</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ст.43.11 настоящих Правил</w:t>
            </w:r>
          </w:p>
        </w:tc>
      </w:tr>
      <w:tr w:rsidR="00995B51" w:rsidTr="007F1D13">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94</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Санаторная деятельность</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9.2.1</w:t>
            </w:r>
          </w:p>
        </w:tc>
        <w:tc>
          <w:tcPr>
            <w:tcW w:w="4261" w:type="dxa"/>
            <w:vAlign w:val="center"/>
          </w:tcPr>
          <w:p w:rsidR="00995B51" w:rsidRPr="009F17FE" w:rsidRDefault="009F17FE">
            <w:pPr>
              <w:spacing w:before="100" w:after="100" w:line="240" w:lineRule="atLeast"/>
              <w:rPr>
                <w:lang w:val="ru-RU"/>
              </w:rPr>
            </w:pPr>
            <w:r w:rsidRPr="009F17FE">
              <w:rPr>
                <w:rFonts w:ascii="Times New Roman" w:hAnsi="Times New Roman"/>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лечебно-оздоровительных лагерей</w:t>
            </w:r>
          </w:p>
        </w:tc>
        <w:tc>
          <w:tcPr>
            <w:tcW w:w="4261" w:type="dxa"/>
            <w:vAlign w:val="center"/>
          </w:tcPr>
          <w:p w:rsidR="00995B51" w:rsidRPr="00722E63" w:rsidRDefault="009F17FE">
            <w:pPr>
              <w:spacing w:before="100" w:after="100" w:line="240" w:lineRule="atLeast"/>
              <w:jc w:val="center"/>
            </w:pPr>
            <w:r w:rsidRPr="00722E63">
              <w:rPr>
                <w:rFonts w:ascii="Times New Roman" w:hAnsi="Times New Roman"/>
              </w:rPr>
              <w:t>устанавливаются ст.43.9 настоящих Правил</w:t>
            </w:r>
          </w:p>
        </w:tc>
      </w:tr>
    </w:tbl>
    <w:p w:rsidR="00A77427" w:rsidRPr="009F17FE" w:rsidRDefault="009F17FE" w:rsidP="00A77427">
      <w:pPr>
        <w:pStyle w:val="1"/>
        <w:spacing w:before="120" w:after="120"/>
        <w:jc w:val="center"/>
        <w:rPr>
          <w:lang w:val="ru-RU"/>
        </w:rPr>
      </w:pPr>
      <w:bookmarkStart w:id="8" w:name="_Toc140154267"/>
      <w:r w:rsidRPr="009F17FE">
        <w:rPr>
          <w:rFonts w:ascii="Times New Roman" w:eastAsia="Times New Roman" w:hAnsi="Times New Roman" w:cs="Times New Roman"/>
          <w:color w:val="000000"/>
          <w:sz w:val="24"/>
          <w:szCs w:val="24"/>
          <w:lang w:val="ru-RU"/>
        </w:rPr>
        <w:t>Статья 43.1 Требования к архитектурно-градостроительному облику объектов жилого назначения</w:t>
      </w:r>
      <w:bookmarkEnd w:id="8"/>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Проектирование объектов капитального строительства жилого назначения вести с обеспечением принципов сомасштабности, ансамблевости и гармонии. В архитектурных решениях входных групп предусматривать индивидуализацию, выявление и разделение по функциональному назначению входных групп для жильцов/посетителей/работников, а также технических, эвакуационных выходов.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Архитектурно-градостроительный облик объекта необходимо формировать с учетом обеспечения интеграции объекта в сложившуюся градостроительную ситуацию </w:t>
      </w:r>
      <w:r w:rsidRPr="009F17FE">
        <w:rPr>
          <w:rFonts w:ascii="Times New Roman" w:eastAsia="Times New Roman" w:hAnsi="Times New Roman" w:cs="Times New Roman"/>
          <w:sz w:val="24"/>
          <w:szCs w:val="24"/>
          <w:lang w:val="ru-RU"/>
        </w:rPr>
        <w:lastRenderedPageBreak/>
        <w:t>(необходимо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В качестве строительных материалов должны использоваться долговечные, износостойкие, ремонтопригодные материалы.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Материалы, рекомендуемые для применения в отделке (финишные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w:t>
      </w:r>
      <w:r>
        <w:rPr>
          <w:rFonts w:ascii="Times New Roman" w:eastAsia="Times New Roman" w:hAnsi="Times New Roman" w:cs="Times New Roman"/>
          <w:sz w:val="24"/>
          <w:szCs w:val="24"/>
        </w:rPr>
        <w:t>HPL</w:t>
      </w:r>
      <w:r w:rsidRPr="009F17FE">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5) декоративные элементы: гипс, стеклофибробетон, природный камень (гранит или аналог), металл и другие износостойкие материалы;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6)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объект/объекты) в границах земельного участка должно производиться с учетом реализации требований нормативов градостроительного проектирования Московской области, утвержденных Постановлением Правительства Московской области от 17.08.2015 </w:t>
      </w:r>
      <w:r>
        <w:rPr>
          <w:rFonts w:ascii="Times New Roman" w:eastAsia="Times New Roman" w:hAnsi="Times New Roman" w:cs="Times New Roman"/>
          <w:sz w:val="24"/>
          <w:szCs w:val="24"/>
        </w:rPr>
        <w:t>N</w:t>
      </w:r>
      <w:r w:rsidRPr="009F17FE">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стандартов качества, утвержденных Постановлением Правительства Московской области от 01.06.2021 № 435/18 «Об утверждении стандартов жилого помещения и комфортности проживания на территории Московской области»,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Требования к объемно-пространственным характеристикам в части местоположения объекта (объектов):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lastRenderedPageBreak/>
        <w:t>1) возможность размещения технологически необходимой инфраструктуры для эксплуатации данных объектов (проезды, разворотные площадки, парковочные места и т.д.) в границах земельного участка и прилегающих к нему территориях;</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обеспечение нормируемого количества мест для хранения автомобилей, в т.ч. для маломобильных групп населения, посетителей, работников и специальных служб;</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формирование дворовой территории жилой застройки непосредственно у каждого жилого дома, которая должна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4) при благоустройстве территорий: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экстренных служб, подъезд по кратчайшему пути транспортных средств, подвозящих, кратковременная высадка пассажиров и выгрузка или погрузка вещей);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при подготовке проектных решений объектов пешеходной инфраструктуры предусматривать условия безопасного и комфортного передвижения для МГН;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 выполнить все площадки (детские игровые, спортивные, площадки отдыха взрослого населения, площадки выгула собак, парковки, контейнерные площадки и другие) в одном уровне с пешеходными подходами к ним (тротуаром, дорожкой), без перепада высот и без инженерных колодцев;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д) предусмотреть нормируемый (обязательный) комплекс элементов благоустройства: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проезды хозяйственные, для посадки и высадки пассажиров, для автомобилей скорой помощи, пожарных, аварийных служб;</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пешеходные коммуникации с шириной не менее 2 м;</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детскую площадку;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физкультурную (спортивную) площадку;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площадку отдыха;</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контейнерную площадку;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площадку автостоянки;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велосипедную парковку;</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уличную мебель;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элементы озеленения (газон, деревья, кустарники, устройства для оформления озеленения);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стационарные парковочные барьеры;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освещение;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домовой знак;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lastRenderedPageBreak/>
        <w:t xml:space="preserve">- информационный стенд дворовой территории;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урны.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Требования к объемно-пространственным и архитектурным решениям объекта (объектов):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для зданий с протяженностью фасадов более 50 м. должны быть организованы сквозные (проходные) подъезды (входы в жилую часть), предусматривающие возможность входа и выхода, как на улицу, так и на придомовую территорию;</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входы в жилую часть, а также помещения общественного назначения должны быть:</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раздельными,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организованы с уровня земли/в одном уровне с прилегающим твердым покрытием с учетом создания «безбарьерной среды»;</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выполнены с учетом требований доступности и безопасности для маломобильных групп, необходимо предусмотреть отсутствие ступеней, пандусов;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вход в помещения общественного назначения должен быть независим от входа в жилую часть;</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д) входные площадки входов в подъезды многоквартирных жилых домов должны быть благоустроены элементами озеленения, скамьями для отдыха, урнами;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Устройство мусоропроводов не допускается;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3) Требования к объемно-пространственным и архитектурным решениям нежилых помещений первого этажа: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высота нежилых первых этажей жилых зданий должна быть не менее 4,2 м., а для высотных градостроительных комплексов – не менее 6 м.;</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в жилых зданиях свыше 12 этажей не допускается размещение жилых помещений в первых этажах;</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в) в жилых зданиях от 4 до 12 этажей необходимо предусматривать 6% нежилых помещений от общей площади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г) входная группа в помещения общественного назначения должна быть оборудована тамбуром с учетом МГН;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д) нежилые помещения общественного назначения должны быть оборудованы санитарными узлами с учетом МГН;</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4) Требования к объемно-пространственным и архитектурным решениям подземных и наземных паркингов: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а) при устройстве подземной автостоянки под жилыми зданиями или зданием необходимо предусматривать доступ в нее (в том числе на лифте) непосредственно из подъездов жилых зданий на каждый уровень автостоянки;</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б) в обеспечение основного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запрещено использование зависимых машино-мест.</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lastRenderedPageBreak/>
        <w:t>1. При формировании внешнего облика зданий руководствоваться принципами сомасштабности, ансамблевости и гармонии, предусмотрев:</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2.</w:t>
      </w:r>
      <w:r w:rsidRPr="009F17FE">
        <w:rPr>
          <w:rFonts w:ascii="Times New Roman" w:eastAsia="Times New Roman" w:hAnsi="Times New Roman" w:cs="Times New Roman"/>
          <w:sz w:val="24"/>
          <w:szCs w:val="24"/>
          <w:lang w:val="ru-RU"/>
        </w:rPr>
        <w:tab/>
        <w:t xml:space="preserve">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4)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5) предусматривать остекление балконов/лоджий;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6) остекление балконов/лоджий возможно не предусматривать:</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xml:space="preserve">- для балконов французских и балконов, имеющих вынесенную площадку глубиной не более 50 см. от края ограждения балкона до плоскости наружной стены дома в месте примыкания; </w:t>
      </w:r>
    </w:p>
    <w:p w:rsidR="00A77427" w:rsidRPr="009F17FE" w:rsidRDefault="009F17FE" w:rsidP="00A77427">
      <w:pPr>
        <w:spacing w:after="0"/>
        <w:ind w:firstLine="709"/>
        <w:jc w:val="both"/>
        <w:rPr>
          <w:lang w:val="ru-RU"/>
        </w:rPr>
      </w:pPr>
      <w:r w:rsidRPr="009F17FE">
        <w:rPr>
          <w:rFonts w:ascii="Times New Roman" w:eastAsia="Times New Roman" w:hAnsi="Times New Roman" w:cs="Times New Roman"/>
          <w:sz w:val="24"/>
          <w:szCs w:val="24"/>
          <w:lang w:val="ru-RU"/>
        </w:rPr>
        <w:t>- когда конструкции, пропорции и/или материалы ограждения балкона не позволяют остеклить его после завершения строительства и расположенные на фасаде балконы не предусматривают несущих конструкций, стоящих в вертикальном створе друг с другом на соседних этажах, при этом застройщик обязан указывать в документации на объект строительства на невозможность и запрет изменения фасада, в частности, остекления балкона/лоджии силами будущих владельцев.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Требования к архитектурно-стилистическим характеристикам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В архитектурных решениях входных групп предусматривать индивидуализацию, выявление и разделение по функциональному назначению входных групп для жильцов/посетителей/работников, а также технических, эвакуационных выходов.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Требования к архитектурно-стилистическим характеристикам системы навигации: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элементов освещения, а также мест их размещения в обоснованной взаимоувязке с общим стилистическим и композиционным решением фасадов здания;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необходимо предусматривать: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а) места для размещения рекламно-информационных конструкций на фасадах в уровне нежилых помещений;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информационно-навигационное оформление входа в жилую и общественные части;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информационные таблички с номерами подъездов, номерами всех квартир в подъезде, а также таблички, дублирующие информацию информационных табличек на каждом подъезде.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Требования к архитектурно-стилистическим характеристикам элементов благоустройства: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элементы благоустройства территории (ограждение, уличная мебель и т.д.) должны быть выполнены в обоснованной увязке с общим стилистическим и цветовым решением объекта.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Общие требования к цветовым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при разработке цветовых решений необходимо: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357F8C">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w:t>
      </w:r>
      <w:r w:rsidRPr="00357F8C">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w:t>
      </w:r>
      <w:r w:rsidRPr="00357F8C">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w:t>
      </w:r>
      <w:r w:rsidRPr="00357F8C">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предусматривать систему разрезки облицовочных панелей с учетом архитектурных решений и габаритов дверных и оконных проемов.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При отделке фасадов не допускается: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1)</w:t>
      </w:r>
      <w:r w:rsidRPr="00357F8C">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бетонные блоки без финишной отделки;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Допускается применение штукатурных фасадов со сроком дальнейшей эксплуатации без потери качества не менее 15 лет.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здания и кровле необходимо предусматривать мероприятия по их визуальному сокрытию и гармоничной интеграции в общее архитектурное решение.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Для всех помещений общественного и жилого назначения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 Для помещений жилого назначения из расчета не менее 2-х мест размещения для двухкомнатных квартир, ориентированных на две стороны света и трехкомнатных квартир, при дальнейшем увеличении количества жилых помещений (комнат) количество мест размещения также пропорционально увеличивается.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4.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При устройстве козырьков (навесов) с конструктивными элементами предусмотреть организованный отвод поверхностных стоков, за исключением стеклянных козырьков (навесов) вантового и зажимного типа.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Отвод ливневых и талых вод выполнять через систему внутренних водостоков. Неорганизованный водоотвод не допускается.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При формировании внешнего облика зданий с элементами декоративного освещения, необходимо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освещение входных групп жилой и общественной части (фасадные светильники);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освещение домовых знаков в темное время суток;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357F8C" w:rsidRDefault="009F17FE" w:rsidP="00A77427">
      <w:pPr>
        <w:pStyle w:val="1"/>
        <w:spacing w:before="120" w:after="120"/>
        <w:jc w:val="center"/>
        <w:rPr>
          <w:lang w:val="ru-RU"/>
        </w:rPr>
      </w:pPr>
      <w:bookmarkStart w:id="9" w:name="_Toc140154268"/>
      <w:r w:rsidRPr="00357F8C">
        <w:rPr>
          <w:rFonts w:ascii="Times New Roman" w:eastAsia="Times New Roman" w:hAnsi="Times New Roman" w:cs="Times New Roman"/>
          <w:color w:val="000000"/>
          <w:sz w:val="24"/>
          <w:szCs w:val="24"/>
          <w:lang w:val="ru-RU"/>
        </w:rPr>
        <w:t>Статья 43.2 Требования к архитектурно-градостроительному облику объектов социального обслуживания</w:t>
      </w:r>
      <w:bookmarkEnd w:id="9"/>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w:t>
      </w:r>
      <w:r w:rsidRPr="00E00DC0">
        <w:rPr>
          <w:rFonts w:ascii="Times New Roman" w:eastAsia="Times New Roman" w:hAnsi="Times New Roman" w:cs="Times New Roman"/>
          <w:sz w:val="24"/>
          <w:szCs w:val="24"/>
          <w:lang w:val="ru-RU"/>
        </w:rPr>
        <w:t>(необходимо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w:t>
      </w:r>
      <w:r w:rsidRPr="00357F8C">
        <w:rPr>
          <w:rFonts w:ascii="Times New Roman" w:eastAsia="Times New Roman" w:hAnsi="Times New Roman" w:cs="Times New Roman"/>
          <w:sz w:val="24"/>
          <w:szCs w:val="24"/>
          <w:lang w:val="ru-RU"/>
        </w:rPr>
        <w:lastRenderedPageBreak/>
        <w:t xml:space="preserve">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357F8C">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lastRenderedPageBreak/>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357F8C"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Архитектурный облик объекта должен быть подчинен единому стилистическому решению. </w:t>
      </w:r>
      <w:r w:rsidRPr="00357F8C">
        <w:rPr>
          <w:rFonts w:ascii="Times New Roman" w:eastAsia="Times New Roman" w:hAnsi="Times New Roman" w:cs="Times New Roman"/>
          <w:sz w:val="24"/>
          <w:szCs w:val="24"/>
          <w:lang w:val="ru-RU"/>
        </w:rPr>
        <w:t>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исключение использования типологических приемов, характерных для жилищного строительства.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Общие требования к цветовым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при разработке цветовых решений необходимо: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357F8C">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w:t>
      </w:r>
      <w:r w:rsidRPr="00357F8C">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w:t>
      </w:r>
      <w:r w:rsidRPr="00357F8C">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w:t>
      </w:r>
      <w:r w:rsidRPr="00357F8C">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w:t>
      </w:r>
      <w:r w:rsidRPr="00357F8C">
        <w:rPr>
          <w:rFonts w:ascii="Times New Roman" w:eastAsia="Times New Roman" w:hAnsi="Times New Roman" w:cs="Times New Roman"/>
          <w:sz w:val="24"/>
          <w:szCs w:val="24"/>
          <w:lang w:val="ru-RU"/>
        </w:rPr>
        <w:lastRenderedPageBreak/>
        <w:t>применение цветных покрытий (засыпки, мембраны) с учётом визуального восприятия кровли из окон многоэтажных зданий.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бетонные блоки без финишной отделки;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357F8C"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 Не рекомендуется в облицовке фасада использование технологии оштукатуривания. </w:t>
      </w:r>
      <w:r w:rsidRPr="00357F8C">
        <w:rPr>
          <w:rFonts w:ascii="Times New Roman" w:eastAsia="Times New Roman" w:hAnsi="Times New Roman" w:cs="Times New Roman"/>
          <w:sz w:val="24"/>
          <w:szCs w:val="24"/>
          <w:lang w:val="ru-RU"/>
        </w:rPr>
        <w:t xml:space="preserve">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Допускается применение штукатурных фасадов со сроком дальнейшей эксплуатации без потери качества не менее 15 лет.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lastRenderedPageBreak/>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освещение входной группы (фасадные светильники);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освещение домовых знаков в темное время суток;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357F8C" w:rsidRDefault="009F17FE" w:rsidP="00A77427">
      <w:pPr>
        <w:pStyle w:val="1"/>
        <w:spacing w:before="120" w:after="120"/>
        <w:jc w:val="center"/>
        <w:rPr>
          <w:lang w:val="ru-RU"/>
        </w:rPr>
      </w:pPr>
      <w:bookmarkStart w:id="10" w:name="_Toc140154269"/>
      <w:r w:rsidRPr="00357F8C">
        <w:rPr>
          <w:rFonts w:ascii="Times New Roman" w:eastAsia="Times New Roman" w:hAnsi="Times New Roman" w:cs="Times New Roman"/>
          <w:color w:val="000000"/>
          <w:sz w:val="24"/>
          <w:szCs w:val="24"/>
          <w:lang w:val="ru-RU"/>
        </w:rPr>
        <w:t>Статья 43.3 Требования к архитектурно-градостроительному облику объектов здравоохранения</w:t>
      </w:r>
      <w:bookmarkEnd w:id="10"/>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w:t>
      </w:r>
      <w:r w:rsidRPr="00E00DC0">
        <w:rPr>
          <w:rFonts w:ascii="Times New Roman" w:eastAsia="Times New Roman" w:hAnsi="Times New Roman" w:cs="Times New Roman"/>
          <w:sz w:val="24"/>
          <w:szCs w:val="24"/>
          <w:lang w:val="ru-RU"/>
        </w:rPr>
        <w:t>(необходимо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w:t>
      </w:r>
      <w:r w:rsidRPr="00357F8C">
        <w:rPr>
          <w:rFonts w:ascii="Times New Roman" w:eastAsia="Times New Roman" w:hAnsi="Times New Roman" w:cs="Times New Roman"/>
          <w:sz w:val="24"/>
          <w:szCs w:val="24"/>
          <w:lang w:val="ru-RU"/>
        </w:rPr>
        <w:lastRenderedPageBreak/>
        <w:t xml:space="preserve">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357F8C">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2) выявление функционального назначения проектируемого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357F8C"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Архитектурный облик объекта должен быть подчинен единому стилистическому решению. </w:t>
      </w:r>
      <w:r w:rsidRPr="00357F8C">
        <w:rPr>
          <w:rFonts w:ascii="Times New Roman" w:eastAsia="Times New Roman" w:hAnsi="Times New Roman" w:cs="Times New Roman"/>
          <w:sz w:val="24"/>
          <w:szCs w:val="24"/>
          <w:lang w:val="ru-RU"/>
        </w:rPr>
        <w:t>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исключение использования типологических приемов, характерных для жилищного строительства.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lastRenderedPageBreak/>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Общие требования к цветовым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при разработке цветовых решений необходимо: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357F8C">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w:t>
      </w:r>
      <w:r w:rsidRPr="00357F8C">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w:t>
      </w:r>
      <w:r w:rsidRPr="00357F8C">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w:t>
      </w:r>
      <w:r w:rsidRPr="00357F8C">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бетонные блоки без финишной отделки;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357F8C"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 Не рекомендуется в облицовке фасада использование технологии оштукатуривания. </w:t>
      </w:r>
      <w:r w:rsidRPr="00357F8C">
        <w:rPr>
          <w:rFonts w:ascii="Times New Roman" w:eastAsia="Times New Roman" w:hAnsi="Times New Roman" w:cs="Times New Roman"/>
          <w:sz w:val="24"/>
          <w:szCs w:val="24"/>
          <w:lang w:val="ru-RU"/>
        </w:rPr>
        <w:t xml:space="preserve">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Допускается применение штукатурных фасадов со сроком дальнейшей эксплуатации без потери качества не менее 15 лет.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освещение входной группы (фасадные светильники);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освещение домовых знаков в темное время суток;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357F8C" w:rsidRDefault="009F17FE" w:rsidP="00A77427">
      <w:pPr>
        <w:pStyle w:val="1"/>
        <w:spacing w:before="120" w:after="120"/>
        <w:jc w:val="center"/>
        <w:rPr>
          <w:lang w:val="ru-RU"/>
        </w:rPr>
      </w:pPr>
      <w:bookmarkStart w:id="11" w:name="_Toc140154270"/>
      <w:r w:rsidRPr="00357F8C">
        <w:rPr>
          <w:rFonts w:ascii="Times New Roman" w:eastAsia="Times New Roman" w:hAnsi="Times New Roman" w:cs="Times New Roman"/>
          <w:color w:val="000000"/>
          <w:sz w:val="24"/>
          <w:szCs w:val="24"/>
          <w:lang w:val="ru-RU"/>
        </w:rPr>
        <w:lastRenderedPageBreak/>
        <w:t>Статья 43.4 Требования к архитектурно-градостроительному облику объектов образования и просвещения</w:t>
      </w:r>
      <w:bookmarkEnd w:id="11"/>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w:t>
      </w:r>
      <w:r w:rsidRPr="00E00DC0">
        <w:rPr>
          <w:rFonts w:ascii="Times New Roman" w:eastAsia="Times New Roman" w:hAnsi="Times New Roman" w:cs="Times New Roman"/>
          <w:sz w:val="24"/>
          <w:szCs w:val="24"/>
          <w:lang w:val="ru-RU"/>
        </w:rPr>
        <w:t>(необходимо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уделять особое внимание противопожарным свойствам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обеспечивать вариативность отделочных материалов при применении крупнопанельных изделий в наружных ограждающих конструкциях;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учитывать, что козырьки (навесы) должны выдерживать снеговую нагрузку (не менее 200 кг/кв.м.);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принимать во внимание, что материалы должны иметь сертификаты, паспорта соответствия и санитарно-эпидемиологические паспорта.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требования к природному камню:</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 применяемые облицовочные изделия из природного камня должны соответствовать требованиям ГОСТ 9480-2012, ГОСТ 23342-2012, ГОСТ 9479-2011, ГОСТ 30629-2011;</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декоративные элементы: гипс, стеклофибробетон, природный камень,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8)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определение их размеров и форм,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357F8C">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Требования к объемно-пространственным характеристикам в части местоположения объекта (объектов):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возможность размещения технологически необходимой инфраструктуры для эксплуатации данных объектов (проезды, разворотные площадки, парковочные места и т.д.) в границах земельного участка и прилегающих к нему территориях;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учет сложившихся линий градостроительного регулирования и линий застройки, велопешеходных и автомобильных маршрутов, расположения остановок общественного транспорта;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учет особенностей функционального зонирование территории, технологических связей, необходимость разведения потоков пешеходных коммуникаций и машин транспорта;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обеспечение нормируемого количества машино-мест, в т.ч. для маломобильных групп населения, посетителей, работников и автотранспорта, нормируемого количества мест посадки-высадки пассажиров;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д) обеспечение разведения пешеходных коммуникаций исходя из разновозрастных особенностей посетителей, применив элементы пассивной навигации (цветное мощение, малые архитектурные формы, элементы озеленения, уличного декора и т.д.);</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е) обеспечение нормируемого (обязательного) комплекса элементов благоустройства: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проезды хозяйственные, для посадки и высадки пассажиров, для автомобилей скорой помощи, пожарных, аварийных служб;</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пешеходные коммуникации с шириной не менее 2 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площадки для посетителей, раздельные площадки для отдыха работников и посетителей;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хозяйственная зона с площадкой ТБО (исключить размещение в зоне главного входа на территорию, визуального восприятия со стороны автомобильной дороги, улицы);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велосипедная парковка;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 элементы озеленения (газон, деревья, кустарники, устройства для оформления озеленения);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уличная мебель;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освещение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ограждение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средства размещения навигации и информации;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стационарные парковочные барьеры;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урны.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ж) дополнительно для школ, лицеев, гимназий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зону для установки трех флагштоков (Государственного флага Российской Федерации, Московской области, Муниципального образования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центральный школьный двор (площадка общего сбора);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физкультурно-спортивную зону (ФСЗ);</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зону отдыха.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з) дополнительно для детских садов, ясель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групповые площадки;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физкультурные площадки;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теневые навесы или прогулочные веранды;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навесы для детских колясок, санок.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Требования к объемно-пространственным и архитектурным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формировании объемно-пространственного решения необходимо: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избегать необоснованного повторения геометрии земельного участка;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учитывать функциональное назначение объекта.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требования  к объемно-пространственным и архитектурным решениям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основной вход в здание должен быть организован со стороны наибольшего пешеходного потока и обеспечен удобным подъездом и подходом;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главный вход в здание необходимо выявить (акцентировать), второстепенные входы (служебные, технические, эвакуационные) - нивелировать;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д) в обязательном порядке предусмотреть устройство козырьков (навесов) над каждым входом в целях защиты от атмосферных осадков;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е)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ж) предусмотреть информационно-навигационное оформление входа.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исключение использования типологических приемов, характерных для жилищного строительства.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Общие требования к цветовым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при разработке цветовых решений необходимо: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357F8C">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w:t>
      </w:r>
      <w:r w:rsidRPr="00357F8C">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w:t>
      </w:r>
      <w:r w:rsidRPr="00357F8C">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w:t>
      </w:r>
      <w:r w:rsidRPr="00357F8C">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lastRenderedPageBreak/>
        <w:t>5. Требования к отделочным и (или) строительным материалам объектов капитального строительства (материалы для отделки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уделять особое внимание противопожарным свойствам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обеспечивать вариативность отделочных материалов при применении крупнопанельных изделий в наружных ограждающих конструкциях;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учитывать, что козырьки (навесы) должны выдерживать снеговую нагрузку (не менее 200 кг/кв.м.);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принимать во внимание, что материалы должны иметь сертификаты, паспорта соответствия и санитарно-эпидемиологические паспорта.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натуральный камень,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требования к природному камню:</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применяемые облицовочные изделия из природного камня должны соответствовать требованиям ГОСТ 9480-2012, ГОСТ 23342-2012, ГОСТ 9479-2011, ГОСТ 30629-2011;</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декоративные элементы: гипс, стеклофибробетон, природный камень,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8)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3. При отделке фасадов не допускается: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устройство цоколя на подсистеме;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сопряжение в одной плоскости поверхностей с различными отделочными материалами без раскреповки (за исключением мозаичных панно);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поверхностное окрашивание бетонной поверхности при применении крупнопанельных изделий в наружных ограждающих конструкциях.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силикатный кирпич, бетонные блоки без финишной отделки;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гарантией сроком дальнейшей эксплуатации без потери качества не менее 15 лет.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Размещение элементов освещения необходимо осуществлять с учетом требований к архитектурно-художественному освещению, установленным в правилах благоустройства территории муниципального образования Московской области, методики «Стандарт систем наружного освещения территорий Московской области», утвержденный распоряжением Министерства благоустройства Московской области от 18.04.2023 № 10Р-4.</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При формировании внешнего облика зданий с элементами декоративного освещения, необходимо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освещение входной группы (фасадные светильники);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освещение домовых знаков в темное время суток;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357F8C" w:rsidRDefault="009F17FE" w:rsidP="00A77427">
      <w:pPr>
        <w:pStyle w:val="1"/>
        <w:spacing w:before="120" w:after="120"/>
        <w:jc w:val="center"/>
        <w:rPr>
          <w:lang w:val="ru-RU"/>
        </w:rPr>
      </w:pPr>
      <w:bookmarkStart w:id="12" w:name="_Toc140154271"/>
      <w:r w:rsidRPr="00357F8C">
        <w:rPr>
          <w:rFonts w:ascii="Times New Roman" w:eastAsia="Times New Roman" w:hAnsi="Times New Roman" w:cs="Times New Roman"/>
          <w:color w:val="000000"/>
          <w:sz w:val="24"/>
          <w:szCs w:val="24"/>
          <w:lang w:val="ru-RU"/>
        </w:rPr>
        <w:t>Статья 43.5 Требования к архитектурно-градостроительному облику объектов культурного развития</w:t>
      </w:r>
      <w:bookmarkEnd w:id="12"/>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w:t>
      </w:r>
      <w:r w:rsidRPr="00E00DC0">
        <w:rPr>
          <w:rFonts w:ascii="Times New Roman" w:eastAsia="Times New Roman" w:hAnsi="Times New Roman" w:cs="Times New Roman"/>
          <w:sz w:val="24"/>
          <w:szCs w:val="24"/>
          <w:lang w:val="ru-RU"/>
        </w:rPr>
        <w:t>(необходимо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 оформлении фасадов могут быть использованы произведения монументального и декоративно-прикладного искусства.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предусматривать систему разрезки облицовочных панелей с учетом архитектурных решений и габаритов дверных и оконных проемов.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кровля, элементы кровли: фальцевая кровля, мягкая черепица, наливная кровля, мембрана, засыпка с фиксацией, сланцевая кровля, песчано-цементная черепица, </w:t>
      </w:r>
      <w:r w:rsidRPr="00357F8C">
        <w:rPr>
          <w:rFonts w:ascii="Times New Roman" w:eastAsia="Times New Roman" w:hAnsi="Times New Roman" w:cs="Times New Roman"/>
          <w:sz w:val="24"/>
          <w:szCs w:val="24"/>
          <w:lang w:val="ru-RU"/>
        </w:rPr>
        <w:lastRenderedPageBreak/>
        <w:t>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357F8C">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 xml:space="preserve">г) предусмотреть устройство козырьков (навесов) над каждым входом в целях защиты от атмосферных осадков;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357F8C"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Архитектурный облик объекта должен быть подчинен единому стилистическому решению. </w:t>
      </w:r>
      <w:r w:rsidRPr="00357F8C">
        <w:rPr>
          <w:rFonts w:ascii="Times New Roman" w:eastAsia="Times New Roman" w:hAnsi="Times New Roman" w:cs="Times New Roman"/>
          <w:sz w:val="24"/>
          <w:szCs w:val="24"/>
          <w:lang w:val="ru-RU"/>
        </w:rPr>
        <w:t>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исключение использования типологических приемов, характерных для жилищного строительства;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при формировании облика объекта предусмотреть наибольший процент остекления в зальных помещениях (актовый зал, фойе, зона главного входа и т.д.), в случае невозможности устройства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Требования к архитектурно-стилистическим характеристикам входных групп: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элементов благоустройства: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системы навигации: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Общие требования к цветовым решениям: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при разработке цветовых решений необходимо: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357F8C">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w:t>
      </w:r>
      <w:r w:rsidRPr="00357F8C">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w:t>
      </w:r>
      <w:r w:rsidRPr="00357F8C">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7.</w:t>
      </w:r>
      <w:r w:rsidRPr="00357F8C">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w:t>
      </w:r>
      <w:r w:rsidRPr="00357F8C">
        <w:rPr>
          <w:rFonts w:ascii="Times New Roman" w:eastAsia="Times New Roman" w:hAnsi="Times New Roman" w:cs="Times New Roman"/>
          <w:sz w:val="24"/>
          <w:szCs w:val="24"/>
          <w:lang w:val="ru-RU"/>
        </w:rPr>
        <w:tab/>
        <w:t xml:space="preserve">предусматривать систему разрезки облицовочных панелей с учетом архитектурных решений и габаритов дверных и оконных проемов.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w:t>
      </w:r>
      <w:r w:rsidRPr="00357F8C">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бетонные блоки без финишной отделки;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lastRenderedPageBreak/>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а) освещение входной группы (фасадные светильники);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б) освещение домовых знаков в темное время суток;</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357F8C" w:rsidRDefault="009F17FE" w:rsidP="00A77427">
      <w:pPr>
        <w:pStyle w:val="1"/>
        <w:spacing w:before="120" w:after="120"/>
        <w:jc w:val="center"/>
        <w:rPr>
          <w:lang w:val="ru-RU"/>
        </w:rPr>
      </w:pPr>
      <w:bookmarkStart w:id="13" w:name="_Toc140154272"/>
      <w:r w:rsidRPr="00357F8C">
        <w:rPr>
          <w:rFonts w:ascii="Times New Roman" w:eastAsia="Times New Roman" w:hAnsi="Times New Roman" w:cs="Times New Roman"/>
          <w:color w:val="000000"/>
          <w:sz w:val="24"/>
          <w:szCs w:val="24"/>
          <w:lang w:val="ru-RU"/>
        </w:rPr>
        <w:t xml:space="preserve">Статья 43.6 Требования к архитектурно-градостроительному облику объектов религиозного назначения </w:t>
      </w:r>
      <w:bookmarkEnd w:id="13"/>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w:t>
      </w:r>
      <w:r w:rsidRPr="00E00DC0">
        <w:rPr>
          <w:rFonts w:ascii="Times New Roman" w:eastAsia="Times New Roman" w:hAnsi="Times New Roman" w:cs="Times New Roman"/>
          <w:sz w:val="24"/>
          <w:szCs w:val="24"/>
          <w:lang w:val="ru-RU"/>
        </w:rPr>
        <w:t>(необходимо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2. Общие требования к отделочным и (или) строительным материалам: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357F8C" w:rsidRDefault="009F17FE" w:rsidP="00A77427">
      <w:pPr>
        <w:spacing w:after="0"/>
        <w:ind w:firstLine="709"/>
        <w:jc w:val="both"/>
        <w:rPr>
          <w:lang w:val="ru-RU"/>
        </w:rPr>
      </w:pPr>
      <w:r w:rsidRPr="00357F8C">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357F8C">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w:t>
      </w:r>
      <w:r w:rsidRPr="00E00DC0">
        <w:rPr>
          <w:rFonts w:ascii="Times New Roman" w:eastAsia="Times New Roman" w:hAnsi="Times New Roman" w:cs="Times New Roman"/>
          <w:sz w:val="24"/>
          <w:szCs w:val="24"/>
          <w:lang w:val="ru-RU"/>
        </w:rPr>
        <w:lastRenderedPageBreak/>
        <w:t xml:space="preserve">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E00DC0">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исключение использования типологических приемов, характерных для жилищного строительства.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lastRenderedPageBreak/>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Общие требования к цветовым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при разработке цветовых решений необходимо: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E00DC0">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w:t>
      </w:r>
      <w:r w:rsidRPr="00E00DC0">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w:t>
      </w:r>
      <w:r w:rsidRPr="00E00DC0">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w:t>
      </w:r>
      <w:r w:rsidRPr="00E00DC0">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w:t>
      </w:r>
      <w:r w:rsidRPr="00E00DC0">
        <w:rPr>
          <w:rFonts w:ascii="Times New Roman" w:eastAsia="Times New Roman" w:hAnsi="Times New Roman" w:cs="Times New Roman"/>
          <w:sz w:val="24"/>
          <w:szCs w:val="24"/>
          <w:lang w:val="ru-RU"/>
        </w:rPr>
        <w:tab/>
        <w:t xml:space="preserve">сопряжение в одной плоскости поверхностей с различными отделочными материалами без раскреповки (за исключением мозаичных панно).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бетонные блоки без финишной отделки;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освещение входной группы (фасадные светильники);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освещение домовых знаков в темное время суток;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E00DC0" w:rsidRDefault="009F17FE" w:rsidP="00A77427">
      <w:pPr>
        <w:pStyle w:val="1"/>
        <w:spacing w:before="120" w:after="120"/>
        <w:jc w:val="center"/>
        <w:rPr>
          <w:lang w:val="ru-RU"/>
        </w:rPr>
      </w:pPr>
      <w:bookmarkStart w:id="14" w:name="_Toc140154273"/>
      <w:r w:rsidRPr="00E00DC0">
        <w:rPr>
          <w:rFonts w:ascii="Times New Roman" w:eastAsia="Times New Roman" w:hAnsi="Times New Roman" w:cs="Times New Roman"/>
          <w:color w:val="000000"/>
          <w:sz w:val="24"/>
          <w:szCs w:val="24"/>
          <w:lang w:val="ru-RU"/>
        </w:rPr>
        <w:lastRenderedPageBreak/>
        <w:t>Статья 43.7 Требования к архитектурно-градостроительному облику объектов физической культуры и спорта</w:t>
      </w:r>
      <w:bookmarkEnd w:id="14"/>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lastRenderedPageBreak/>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E00DC0">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исключение использования типологических приемов, характерных для жилищного строительства;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формировании облика объекта предусмотреть наибольший процент остекления в зальных помещениях (спортивные залы, фойе, зона главного входа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Общие требования к цветовым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при разработке цветовых решений необходимо: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E00DC0">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w:t>
      </w:r>
      <w:r w:rsidRPr="00E00DC0">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w:t>
      </w:r>
      <w:r w:rsidRPr="00E00DC0">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w:t>
      </w:r>
      <w:r w:rsidRPr="00E00DC0">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кровля, элементы кровли: фальцевая кровля, мягкая черепица, наливная кровля, мембрана, засыпка с фиксацией, сланцевая кровля, песчано-цементная черепица, </w:t>
      </w:r>
      <w:r w:rsidRPr="00E00DC0">
        <w:rPr>
          <w:rFonts w:ascii="Times New Roman" w:eastAsia="Times New Roman" w:hAnsi="Times New Roman" w:cs="Times New Roman"/>
          <w:sz w:val="24"/>
          <w:szCs w:val="24"/>
          <w:lang w:val="ru-RU"/>
        </w:rPr>
        <w:lastRenderedPageBreak/>
        <w:t>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бетонные блоки без финишной отделки;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w:t>
      </w:r>
      <w:r w:rsidRPr="00E00DC0">
        <w:rPr>
          <w:rFonts w:ascii="Times New Roman" w:eastAsia="Times New Roman" w:hAnsi="Times New Roman" w:cs="Times New Roman"/>
          <w:sz w:val="24"/>
          <w:szCs w:val="24"/>
          <w:lang w:val="ru-RU"/>
        </w:rPr>
        <w:lastRenderedPageBreak/>
        <w:t xml:space="preserve">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Допускается применение штукатурных фасадов со сроком дальнейшей эксплуатации без потери качества не менее 15 лет.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освещение входной группы (фасадные светильники);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освещение домовых знаков в темное время суток;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E00DC0" w:rsidRDefault="009F17FE" w:rsidP="00A77427">
      <w:pPr>
        <w:pStyle w:val="1"/>
        <w:spacing w:before="120" w:after="120"/>
        <w:jc w:val="center"/>
        <w:rPr>
          <w:lang w:val="ru-RU"/>
        </w:rPr>
      </w:pPr>
      <w:bookmarkStart w:id="15" w:name="_Toc140154274"/>
      <w:r w:rsidRPr="00E00DC0">
        <w:rPr>
          <w:rFonts w:ascii="Times New Roman" w:eastAsia="Times New Roman" w:hAnsi="Times New Roman" w:cs="Times New Roman"/>
          <w:color w:val="000000"/>
          <w:sz w:val="24"/>
          <w:szCs w:val="24"/>
          <w:lang w:val="ru-RU"/>
        </w:rPr>
        <w:t>Статья 43.8 Требования к архитектурно-градостроительному облику объектов торгового, развлекательного, досугового назначения</w:t>
      </w:r>
      <w:bookmarkEnd w:id="15"/>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w:t>
      </w:r>
      <w:r w:rsidRPr="00E00DC0">
        <w:rPr>
          <w:rFonts w:ascii="Times New Roman" w:eastAsia="Times New Roman" w:hAnsi="Times New Roman" w:cs="Times New Roman"/>
          <w:sz w:val="24"/>
          <w:szCs w:val="24"/>
          <w:lang w:val="ru-RU"/>
        </w:rPr>
        <w:lastRenderedPageBreak/>
        <w:t>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E00DC0">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w:t>
      </w:r>
      <w:r w:rsidRPr="00E00DC0">
        <w:rPr>
          <w:rFonts w:ascii="Times New Roman" w:eastAsia="Times New Roman" w:hAnsi="Times New Roman" w:cs="Times New Roman"/>
          <w:sz w:val="24"/>
          <w:szCs w:val="24"/>
          <w:lang w:val="ru-RU"/>
        </w:rPr>
        <w:lastRenderedPageBreak/>
        <w:t>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исключение использования типологических приемов, характерных для жилищного строительства.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разработке системы навигации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Общие требования к цветовым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при разработке цветовых решений необходимо: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E00DC0">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3.</w:t>
      </w:r>
      <w:r w:rsidRPr="00E00DC0">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w:t>
      </w:r>
      <w:r w:rsidRPr="00E00DC0">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w:t>
      </w:r>
      <w:r w:rsidRPr="00E00DC0">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10. При разработке цветовых решений необходимо учитывать требования и методические рекомендации к внешнему и внутреннему облику объектов, утвержденные уполномоченными органами исполнительной власти Московской области.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бетонная и керамическая плитка, природный камень (гранит или аналог), озелененная кровля,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w:t>
      </w:r>
      <w:r w:rsidRPr="00E00DC0">
        <w:rPr>
          <w:rFonts w:ascii="Times New Roman" w:eastAsia="Times New Roman" w:hAnsi="Times New Roman" w:cs="Times New Roman"/>
          <w:sz w:val="24"/>
          <w:szCs w:val="24"/>
          <w:lang w:val="ru-RU"/>
        </w:rPr>
        <w:lastRenderedPageBreak/>
        <w:t xml:space="preserve">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бетонные блоки без финишной отделки;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при этом общая площадь оштукатуренных поверхностей не может быть более 50% от общей площади поверхностей здания.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Допускается применение штукатурных фасадов со сроком дальнейшей эксплуатации без потери качества не менее 15 лет.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 xml:space="preserve">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w:t>
      </w:r>
      <w:r w:rsidRPr="00E00DC0">
        <w:rPr>
          <w:rFonts w:ascii="Times New Roman" w:eastAsia="Times New Roman" w:hAnsi="Times New Roman" w:cs="Times New Roman"/>
          <w:b/>
          <w:bCs/>
          <w:sz w:val="24"/>
          <w:szCs w:val="24"/>
          <w:u w:val="single"/>
          <w:lang w:val="ru-RU"/>
        </w:rPr>
        <w:lastRenderedPageBreak/>
        <w:t>декоративных качеств фасадов объектов капитального строительства при размещении такого оборудования.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освещение входной группы (фасадные светильники);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освещение домовых знаков в темное время суток;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E00DC0" w:rsidRDefault="009F17FE" w:rsidP="00A77427">
      <w:pPr>
        <w:pStyle w:val="1"/>
        <w:spacing w:before="120" w:after="120"/>
        <w:jc w:val="center"/>
        <w:rPr>
          <w:lang w:val="ru-RU"/>
        </w:rPr>
      </w:pPr>
      <w:bookmarkStart w:id="16" w:name="_Toc140154275"/>
      <w:r w:rsidRPr="00E00DC0">
        <w:rPr>
          <w:rFonts w:ascii="Times New Roman" w:eastAsia="Times New Roman" w:hAnsi="Times New Roman" w:cs="Times New Roman"/>
          <w:color w:val="000000"/>
          <w:sz w:val="24"/>
          <w:szCs w:val="24"/>
          <w:lang w:val="ru-RU"/>
        </w:rPr>
        <w:t>Статья 43.9 Требования к архитектурно-градостроительному облику объектов гостиничного обслуживания</w:t>
      </w:r>
      <w:bookmarkEnd w:id="16"/>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предусматривать систему разрезки облицовочных панелей с учетом архитектурных решений и габаритов дверных и оконных проемов.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3.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E00DC0">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исключение использования типологических приемов, характерных для жилищного строительства;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формировании облика объекта в зоне главного входа 1 этажа предусмотреть наибольший процент остекления в общественных помещениях (зона главного входа, холл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оформлении фасадов могут быть использованы произведения монументального и декоративно-прикладного искусства.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Возможно применение архитектурных приемов, предназначенных для визуального выделения отдельных фрагментов здания – это могут быть оконные или дверные проёмы, арки, межоконные проёмы, колонны, стеновые плоскости и т.д.</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 xml:space="preserve">2) устройство козырьков (навесов) над всеми входными группами должно быть выполнено с учетом стилистической взаимоувязки с фасадными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Требования к архитектурно-стилистическим характеристикам элементов благоустройства: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Требования к архитектурно-стилистическим характеристикам системы навигации: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Общие требования к цветовым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при разработке цветовых решений необходимо: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E00DC0">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w:t>
      </w:r>
      <w:r w:rsidRPr="00E00DC0">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6.</w:t>
      </w:r>
      <w:r w:rsidRPr="00E00DC0">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w:t>
      </w:r>
      <w:r w:rsidRPr="00E00DC0">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предусматривать систему разрезки облицовочных панелей с учетом архитектурных решений и габаритов дверных и оконных проемов.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w:t>
      </w:r>
      <w:r w:rsidRPr="00E00DC0">
        <w:rPr>
          <w:rFonts w:ascii="Times New Roman" w:eastAsia="Times New Roman" w:hAnsi="Times New Roman" w:cs="Times New Roman"/>
          <w:sz w:val="24"/>
          <w:szCs w:val="24"/>
          <w:lang w:val="ru-RU"/>
        </w:rPr>
        <w:tab/>
        <w:t xml:space="preserve">сопряжение в одной плоскости поверхностей с различными отделочными материалами без раскреповки (за исключением мозаичных панно).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бетонные блоки без финишной отделки;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При формировании внешнего облика зданий с элементами декоративного освещения, необходимо предусмотреть: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освещение входной группы (фасадные светильники);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освещение домовых знаков в темное время суток;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E00DC0" w:rsidRDefault="009F17FE" w:rsidP="00A77427">
      <w:pPr>
        <w:pStyle w:val="1"/>
        <w:spacing w:before="120" w:after="120"/>
        <w:jc w:val="center"/>
        <w:rPr>
          <w:lang w:val="ru-RU"/>
        </w:rPr>
      </w:pPr>
      <w:bookmarkStart w:id="17" w:name="_Toc140154276"/>
      <w:r w:rsidRPr="00E00DC0">
        <w:rPr>
          <w:rFonts w:ascii="Times New Roman" w:eastAsia="Times New Roman" w:hAnsi="Times New Roman" w:cs="Times New Roman"/>
          <w:color w:val="000000"/>
          <w:sz w:val="24"/>
          <w:szCs w:val="24"/>
          <w:lang w:val="ru-RU"/>
        </w:rPr>
        <w:t>Статья 43.10 Требования к архитектурно-градостроительному облику объектов административно-делового назначения</w:t>
      </w:r>
      <w:bookmarkEnd w:id="17"/>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w:t>
      </w:r>
      <w:r w:rsidRPr="00E00DC0">
        <w:rPr>
          <w:rFonts w:ascii="Times New Roman" w:eastAsia="Times New Roman" w:hAnsi="Times New Roman" w:cs="Times New Roman"/>
          <w:sz w:val="24"/>
          <w:szCs w:val="24"/>
          <w:lang w:val="ru-RU"/>
        </w:rPr>
        <w:lastRenderedPageBreak/>
        <w:t xml:space="preserve">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E00DC0">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требования к объемно-пространственным и архитектурным решениям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г) предусмотреть устройство козырьков (навесов) над каждым входом в целях защиты от атмосферных осадков;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исключение использования типологических приемов, характерных для жилищного строительства.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Требования к архитектурно-стилистическим характеристикам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устройство козырьков (навесов) над всеми входными группами должно быть выполнено с учетом стилистической взаимоувязки с фасадными решениями.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Требования к архитектурно-стилистическим характеристикам элементов благоустройства: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системы навигации: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Общие требования к цветовым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при разработке цветовых решений необходимо: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E00DC0">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w:t>
      </w:r>
      <w:r w:rsidRPr="00E00DC0">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w:t>
      </w:r>
      <w:r w:rsidRPr="00E00DC0">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w:t>
      </w:r>
      <w:r w:rsidRPr="00E00DC0">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кровля, элементы кровли: фальцевая кровля, мягкая черепица, наливная кровля, мембрана, засыпка с фиксацией, сланцевая кровля, песчано-цементная черепица, </w:t>
      </w:r>
      <w:r w:rsidRPr="00E00DC0">
        <w:rPr>
          <w:rFonts w:ascii="Times New Roman" w:eastAsia="Times New Roman" w:hAnsi="Times New Roman" w:cs="Times New Roman"/>
          <w:sz w:val="24"/>
          <w:szCs w:val="24"/>
          <w:lang w:val="ru-RU"/>
        </w:rPr>
        <w:lastRenderedPageBreak/>
        <w:t>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При отделке фасадов не допускается: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бетонные блоки без финишной отделки;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5. Не рекомендуется в облицовке фасада использование технологии оштукатуривания. В случае ее использования рекомендуется применение только </w:t>
      </w:r>
      <w:r w:rsidRPr="00E00DC0">
        <w:rPr>
          <w:rFonts w:ascii="Times New Roman" w:eastAsia="Times New Roman" w:hAnsi="Times New Roman" w:cs="Times New Roman"/>
          <w:sz w:val="24"/>
          <w:szCs w:val="24"/>
          <w:lang w:val="ru-RU"/>
        </w:rPr>
        <w:lastRenderedPageBreak/>
        <w:t>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освещение входной группы (фасадные светильники);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освещение домовых знаков в темное время суток;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E00DC0" w:rsidRDefault="009F17FE" w:rsidP="00A77427">
      <w:pPr>
        <w:pStyle w:val="1"/>
        <w:spacing w:before="120" w:after="120"/>
        <w:jc w:val="center"/>
        <w:rPr>
          <w:lang w:val="ru-RU"/>
        </w:rPr>
      </w:pPr>
      <w:bookmarkStart w:id="18" w:name="_Toc140154277"/>
      <w:r w:rsidRPr="00E00DC0">
        <w:rPr>
          <w:rFonts w:ascii="Times New Roman" w:eastAsia="Times New Roman" w:hAnsi="Times New Roman" w:cs="Times New Roman"/>
          <w:color w:val="000000"/>
          <w:sz w:val="24"/>
          <w:szCs w:val="24"/>
          <w:lang w:val="ru-RU"/>
        </w:rPr>
        <w:t>Статья 43.11 Требования к архитектурно-градостроительному облику объектов производственного или складского назначения (в том числе сельскохозяйственного)</w:t>
      </w:r>
      <w:bookmarkEnd w:id="18"/>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1. Основные принципы формирования архитектурно-градостроительного облика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руководствоваться принципами сомасштабности, ансамблевости и гармонии, обеспечивая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2. Требования к объемно-пространственным характеристикам объектов капитального строительства (архитектурные решения объектов капитального строительства, определяющие их размер, форму, функциональное назначение и местоположение в границах земельного участка).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объектов капитального строительства (далее – объект) в границах земельного участка должно производиться с учетом реализации требований нормативов градостроительного проектирования Московской области (Постановление Правительства Московской области от 17.08.2015 </w:t>
      </w:r>
      <w:r>
        <w:rPr>
          <w:rFonts w:ascii="Times New Roman" w:eastAsia="Times New Roman" w:hAnsi="Times New Roman" w:cs="Times New Roman"/>
          <w:sz w:val="24"/>
          <w:szCs w:val="24"/>
        </w:rPr>
        <w:t>N</w:t>
      </w:r>
      <w:r w:rsidRPr="00E00DC0">
        <w:rPr>
          <w:rFonts w:ascii="Times New Roman" w:eastAsia="Times New Roman" w:hAnsi="Times New Roman" w:cs="Times New Roman"/>
          <w:sz w:val="24"/>
          <w:szCs w:val="24"/>
          <w:lang w:val="ru-RU"/>
        </w:rPr>
        <w:t xml:space="preserve"> 713/30 «Об утверждении нормативов градостроительного проектирования Московской области), а также правил благоустройства территории муниципального образования Московской области в части нормируемого комплекса элементов благоустройства и парковочных мест.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Требования к объемно-пространственным и архитектурным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1) требования к объемно-пространственным и архитектурным решениям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основной вход (входы) в здание должен быть организован с уровня земли/в одном уровне с прилегающим твердым покрытием с учетом создания «безбарьерной среды»;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в зоне основного входа необходимо предусмотреть отсутствие ступеней, пандусов, препятствующих доступности и безопасности для маломобильных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главный вход в здание необходимо выявить (акцентировать), второстепенные входы (служебные, технические, эвакуационные) - нивелировать;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г) в обязательном порядке предусмотреть устройство козырьков (навесов) над каждым входом в целях защиты от атмосферных осадков;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д) при устройстве козырьков (навесов) использовать безопорные конструкции, в случае обоснованной необходимости наличия опорных элементов в зоне главного входа (под козырьком (навесом)), предусмотреть их по массе соотносимыми нависающими над ними объему, а также четное количество опорных элементов;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е) предусмотреть информационно-навигационное оформление входа.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3. Требования к архитектурно-стилистическим характеристикам объектов капитального строительства (характеристики элементов фасадов, а также элементов иных наружных частей объектов капитального строительства и их характеристик).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 формировании внешнего облика зданий руководствоваться принципами сомасштабности, ансамблевости и гармонии, предусмотрев: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интеграцию в сложившуюся градостроительную ситуацию (необходимо учитывать характер, структуру и стилистические особенности окружающей застройки и ландшафта, избегать значительного диссонанса, обязательно обосновывать решения);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выявление функционального назначения проектируемого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взаимную увязку и обоснование планировочных, объемно-пространственных и фасадных решений.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Архитектурный облик объекта должен быть подчинен единому стилистическому решению. Дизайн отдельных элементов должен подчиняться единому стилю всего объекта. Решения должны иметь обоснование.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Требования к размещению, типоразмерам и стилистическим характеристикам светопрозрачных конструкций: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размещение светопрозрачных конструкций (оконные проемы, витражи) на фасаде должно быть обусловлено планировочными и композиционными решениями;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2) типоразмер светопрозрачных конструкций (оконные проемы, витражи) следует принимать, исходя из функционального назначения помещений, указанных на поэтажных планах;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недопустимо подчинение размещения оконных проемов только планировочным решениям без обоснования общей композиции фасада, учета тектоники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исключение использования типологических приемов, характерных для жилищного строительства.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Требования к архитектурно-стилистическим характеристикам входных групп: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козырек (навес) главного входа должен визуально отличаться от второстепенных входов, при этом должен подчиняться единому стилю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устройство козырьков (навесов) над всеми входными группами должно быть выполнено с учетом стилистической взаимоувязки с фасадными решениями.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5. Требования к архитектурно-стилистическим характеристикам элементов благоустройства: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элементы благоустройства территории (ограждение, уличная мебель и т.д.) должны быть выполнены в увязке с общим стилистическим и колористическим решением объекта.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Требования к архитектурно-стилистическим характеристикам системы навигации: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необходимо формировать комплексную систему навигации и информационного обеспечения (включая стилистические решения нумерации докшелтеров) с учетом масштаба и качества шрифтовых композиций, элементов инфографики, а также мест их размещения во взаимоувязке с общим стилистическим и композиционным решением фасадов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масштаб шрифтовой композиции с названием объекта должен учитывать визуальное восприятие со стороны основного пешеходного потока посетителей, а также автомобильных дорог. Возможны различные варианты размещения композиции (кровля, козырек главного входа, отдельно стоящая стела и т.п.).</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4. Требования к цветовым решениям объектов капитального строительства (цвета и оттенки, используемые для отделки фасадов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Цветовые решения внешней отделки фасадов объектов должны соответствовать требованиям, установленным в правилах благоустройства территории муниципального образования.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Общие требования к цветовым решениям: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цветовое решение должно быть обосновано и выполнено во взаимной увязке с композиционными решениями здания, тектоникой объема, оконными проемами;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при разработке цветовых решений необходимо: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а) избегать соотношения цветов на фасаде в пропорции 1:1; должен быть основной, базовый цвет и дополнительные, акцентные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руководствоваться принципом гармоничного сочетания с окружающей застройкой территории;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исключить случайное использование цвета; учитывать, что цветовые акценты выявляют объемно-пластические свойства объектов;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при выборе цветовых решений оконных, витражных, дверных переплетов использовать белый цвет (</w:t>
      </w:r>
      <w:r>
        <w:rPr>
          <w:rFonts w:ascii="Times New Roman" w:eastAsia="Times New Roman" w:hAnsi="Times New Roman" w:cs="Times New Roman"/>
          <w:sz w:val="24"/>
          <w:szCs w:val="24"/>
        </w:rPr>
        <w:t>RAL</w:t>
      </w:r>
      <w:r w:rsidRPr="00E00DC0">
        <w:rPr>
          <w:rFonts w:ascii="Times New Roman" w:eastAsia="Times New Roman" w:hAnsi="Times New Roman" w:cs="Times New Roman"/>
          <w:sz w:val="24"/>
          <w:szCs w:val="24"/>
          <w:lang w:val="ru-RU"/>
        </w:rPr>
        <w:t xml:space="preserve"> 9010, 9016, 9003, 9001 или аналог) только в случае его обоснования архитектурно-художественным решением.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w:t>
      </w:r>
      <w:r w:rsidRPr="00E00DC0">
        <w:rPr>
          <w:rFonts w:ascii="Times New Roman" w:eastAsia="Times New Roman" w:hAnsi="Times New Roman" w:cs="Times New Roman"/>
          <w:sz w:val="24"/>
          <w:szCs w:val="24"/>
          <w:lang w:val="ru-RU"/>
        </w:rPr>
        <w:tab/>
        <w:t xml:space="preserve">При выборе базового цвета отдавать преимущество натуральным оттенкам и цветам. При выборе дополнительных и акцентных цветов необходимо обеспечить их гармоничное сочетание с базовым цветом.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В качестве базового цвета не допускается применять оттенки открытой и агрессивной цветовой гаммы, которые будут доминировать и разрушать общую композицию объема.</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w:t>
      </w:r>
      <w:r w:rsidRPr="00E00DC0">
        <w:rPr>
          <w:rFonts w:ascii="Times New Roman" w:eastAsia="Times New Roman" w:hAnsi="Times New Roman" w:cs="Times New Roman"/>
          <w:sz w:val="24"/>
          <w:szCs w:val="24"/>
          <w:lang w:val="ru-RU"/>
        </w:rPr>
        <w:tab/>
        <w:t xml:space="preserve">При выборе цветовых решений, необходимо учитывать, что при использовании технологии оштукатуривания возможно использование только светлых, разбеленных, натуральных оттенков и цветов, в целях предупреждения выгорания в процессе эксплуатации. Возможно применение белого, бежевого и светло-серого цвета.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w:t>
      </w:r>
      <w:r w:rsidRPr="00E00DC0">
        <w:rPr>
          <w:rFonts w:ascii="Times New Roman" w:eastAsia="Times New Roman" w:hAnsi="Times New Roman" w:cs="Times New Roman"/>
          <w:sz w:val="24"/>
          <w:szCs w:val="24"/>
          <w:lang w:val="ru-RU"/>
        </w:rPr>
        <w:tab/>
        <w:t xml:space="preserve">При разработке системы навигации и рекламно-информационного обеспечения учитывать общую цветовую палитру проекта.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7.</w:t>
      </w:r>
      <w:r w:rsidRPr="00E00DC0">
        <w:rPr>
          <w:rFonts w:ascii="Times New Roman" w:eastAsia="Times New Roman" w:hAnsi="Times New Roman" w:cs="Times New Roman"/>
          <w:sz w:val="24"/>
          <w:szCs w:val="24"/>
          <w:lang w:val="ru-RU"/>
        </w:rPr>
        <w:tab/>
        <w:t xml:space="preserve">Исключить визуальное восприятие крепежных изделий; выполнять крепежные изделия с учетом цвета основных элементов.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8. При использовании двух и более цветов штукатурки обеспечивать их стыковку в разных (смещенных друг относительно друга) плоскостях с перепадом или разрывом не менее 20 мм.</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цветового решения, предусмотрев применение цветных покрытий (засыпки, мембраны) с учётом визуального восприятия кровли из окон многоэтажных зданий.</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5. Требования к отделочным и (или) строительным материалам объектов капитального строительства (материалы для отделки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Общие требования к отделочным и (или) строительным материалам: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1) применять долговечные, износостойкие, ремонтопригодные материалы (учитывать дальнейшую эксплуатацию);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выполнять первые этажи и цоколь из устойчивых к атмосферным явлениям, вандалостойких и визуально привлекательных материалов;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предусматривать систему разрезки облицовочных панелей с учетом архитектурных решений и габаритов дверных и оконных проемов.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Материалы для применения в отделке (финишные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кровля, элементы кровли: фальцевая кровля, мягкая черепица, наливная кровля, мембрана, засыпка с фиксацией, сланцевая кровля, песчано-цементная черепица, керамическая черепица, светопрозрачные конструкции и другие износостойкие материалы (включая материалы, используемые для эксплуатируемой кровли);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цоколь: природный камень (гранит или аналог), клинкерный кирпич, керамогранит (толщина не менее 10 мм), панели из бетонных композитов, бетон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3) стены: облицовочный полнотелый кирпич (клинкерный, керамический), железобетонные стеновые панели, облицовочные навесные конструкции. В том числе подшивка нависающих частей, (керамогранит (толщина не менее 10 мм), композит, архитектурный бетон, природный камень (гранит или аналог), металлокассеты, в том числе профилированные,  аквапанель, </w:t>
      </w:r>
      <w:r>
        <w:rPr>
          <w:rFonts w:ascii="Times New Roman" w:eastAsia="Times New Roman" w:hAnsi="Times New Roman" w:cs="Times New Roman"/>
          <w:sz w:val="24"/>
          <w:szCs w:val="24"/>
        </w:rPr>
        <w:t>HPL</w:t>
      </w:r>
      <w:r w:rsidRPr="00E00DC0">
        <w:rPr>
          <w:rFonts w:ascii="Times New Roman" w:eastAsia="Times New Roman" w:hAnsi="Times New Roman" w:cs="Times New Roman"/>
          <w:sz w:val="24"/>
          <w:szCs w:val="24"/>
          <w:lang w:val="ru-RU"/>
        </w:rPr>
        <w:t>-панель, линеарная панель)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4) входные группы: светопрозрачные, вандалостойкие конструкции с применением алюминиевого и/или стального профиля со стеклопакетом (остекление не менее 60% дверного полотна в составе витражных конструкций); материалы примыкания к светопрозрачным конструкциям должны быть выполнены из долговечных и вандалостойких материалов;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закрытие нижней части (метровой зоны) балкона/лоджии при сплошном остеклении: стемалит, стекло, тонированное в массе в заводских условиях, декоративная решетка, материал основной поверхности фасада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6) декоративные элементы: гипс, стеклофибробетон, природный камень (гранит или аналог), металл и другие износостойкие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7) материалы, используемые для создания произведений декоративно-прикладного искусства панно должны соответствовать требованиям долговечности, ремонтопригодности, экономичности в эксплуатации.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lastRenderedPageBreak/>
        <w:t>3. При отделке фасадов не допускается: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w:t>
      </w:r>
      <w:r w:rsidRPr="00E00DC0">
        <w:rPr>
          <w:rFonts w:ascii="Times New Roman" w:eastAsia="Times New Roman" w:hAnsi="Times New Roman" w:cs="Times New Roman"/>
          <w:sz w:val="24"/>
          <w:szCs w:val="24"/>
          <w:lang w:val="ru-RU"/>
        </w:rPr>
        <w:tab/>
        <w:t xml:space="preserve">применение керамогранита с креплением на видимых клямерах в отделке фасадов первых и вторых этажей;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опирание фасада навесного, оштукатуренного, фиброцементного, алюмокомпозитного без устройства цоколя на отметке земли; необходимо исключить примыкание элементов отделки к уровню грунта (отмостки);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использование сэндвич-панелей с открытым типом крепления (визуально заметные соединения панелей, видимые крепежные элементы (винты, дюбели, заклепки);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сопряжение в одной плоскости поверхностей с различными отделочными материалами без раскреповки (за исключением мозаичных панно).</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Запрещенные для применения в отделке (финишные материалы) материалы: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бетонные блоки без финишной отделки;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б) фасад: сотовый или профилированный поликарбонат, профлист, металлический и пластиковый сайдинг, цветная и тонирующая самоклеющаяся пленка, сэндвич-панель с открытым типом крепления;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 xml:space="preserve">в) цоколь: фиброцементные панели, металлокассеты, сэндвич-панели, профлист, вентфасад с облицовкой керамогранитом или плиткой; </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г) первый этаж, входные группы, витражные конструкции: поливинилхлорид (ПВХ).</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со сроком дальнейшей эксплуатации без потери качества не менее 15 лет.</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t>6. Требования к размещению технического и инженерного оборудования на фасадах и кровлях объектов капитального строительства (перечисление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размещении всех видов инженерных систем на визуально воспринимаемых поверхностях фасадов (в том числе на кровле) объектов нежилого назначения необходимо предлагать мероприятия по их визуальному сокрытию и гармоничной интеграции в общий объем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2. Исключить размещение инженерного оборудования на декоративных элементах здания.</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3. Предусмотреть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фасадов).</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4.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двух сторон.</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5. При устройстве открытой водосточной системы на фасаде и козырьках (навесах), предусмотреть скрытый отвод поверхностных стоков или их интеграцию в общее стилистическое решение.</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b/>
          <w:bCs/>
          <w:sz w:val="24"/>
          <w:szCs w:val="24"/>
          <w:u w:val="single"/>
          <w:lang w:val="ru-RU"/>
        </w:rPr>
        <w:lastRenderedPageBreak/>
        <w:t>7. Требования к подсветке фасадов объектов капитального строительства (перечисление архитектурных приемов внешнего освещения их фасадов и цветов, а также оттенков такого освещения с указанием палитры).</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1. При формировании внешнего облика зданий с элементами декоративного освещения, необходимо предусмотреть:</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а) освещение входной группы (фасадные светильники);</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б) освещение домовых знаков в темное время суток;</w:t>
      </w:r>
    </w:p>
    <w:p w:rsidR="00A77427" w:rsidRPr="00E00DC0" w:rsidRDefault="009F17FE" w:rsidP="00A77427">
      <w:pPr>
        <w:spacing w:after="0"/>
        <w:ind w:firstLine="709"/>
        <w:jc w:val="both"/>
        <w:rPr>
          <w:lang w:val="ru-RU"/>
        </w:rPr>
      </w:pPr>
      <w:r w:rsidRPr="00E00DC0">
        <w:rPr>
          <w:rFonts w:ascii="Times New Roman" w:eastAsia="Times New Roman" w:hAnsi="Times New Roman" w:cs="Times New Roman"/>
          <w:sz w:val="24"/>
          <w:szCs w:val="24"/>
          <w:lang w:val="ru-RU"/>
        </w:rPr>
        <w:t>в) размещение архитектурно-художественного освещения на фасадах зданий, визуально воспринимаемых со стороны улиц, дорог (если предусмотрено техническим заданием).</w:t>
      </w:r>
    </w:p>
    <w:p w:rsidR="00A77427" w:rsidRPr="00E00DC0" w:rsidRDefault="00132A7B" w:rsidP="00A77427">
      <w:pPr>
        <w:rPr>
          <w:lang w:val="ru-RU"/>
        </w:rPr>
        <w:sectPr w:rsidR="00A77427" w:rsidRPr="00E00DC0" w:rsidSect="00A02F19">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0" w:header="284" w:footer="284" w:gutter="0"/>
          <w:cols w:space="720"/>
          <w:docGrid w:linePitch="360"/>
        </w:sectPr>
      </w:pPr>
    </w:p>
    <w:p w:rsidR="00A77427" w:rsidRPr="00E00DC0" w:rsidRDefault="009F17FE" w:rsidP="00A77427">
      <w:pPr>
        <w:pStyle w:val="1"/>
        <w:spacing w:before="0"/>
        <w:jc w:val="center"/>
        <w:rPr>
          <w:lang w:val="ru-RU"/>
        </w:rPr>
      </w:pPr>
      <w:bookmarkStart w:id="19" w:name="_Toc140154278"/>
      <w:r w:rsidRPr="00E00DC0">
        <w:rPr>
          <w:rFonts w:ascii="Times New Roman" w:eastAsia="Times New Roman" w:hAnsi="Times New Roman" w:cs="Times New Roman"/>
          <w:color w:val="000000"/>
          <w:sz w:val="24"/>
          <w:szCs w:val="24"/>
          <w:lang w:val="ru-RU"/>
        </w:rPr>
        <w:lastRenderedPageBreak/>
        <w:t>ПРИЛОЖЕНИЕ</w:t>
      </w:r>
      <w:bookmarkEnd w:id="19"/>
    </w:p>
    <w:p w:rsidR="00A77427" w:rsidRPr="00E00DC0" w:rsidRDefault="00132A7B" w:rsidP="00A77427">
      <w:pPr>
        <w:rPr>
          <w:lang w:val="ru-RU"/>
        </w:rPr>
      </w:pPr>
    </w:p>
    <w:p w:rsidR="00A77427" w:rsidRPr="00E00DC0" w:rsidRDefault="009F17FE" w:rsidP="00A77427">
      <w:pPr>
        <w:pStyle w:val="1"/>
        <w:spacing w:before="0"/>
        <w:jc w:val="center"/>
        <w:rPr>
          <w:lang w:val="ru-RU"/>
        </w:rPr>
      </w:pPr>
      <w:bookmarkStart w:id="20" w:name="_Toc140154279"/>
      <w:r w:rsidRPr="00E00DC0">
        <w:rPr>
          <w:rFonts w:ascii="Times New Roman" w:eastAsia="Times New Roman" w:hAnsi="Times New Roman" w:cs="Times New Roman"/>
          <w:color w:val="000000"/>
          <w:sz w:val="24"/>
          <w:szCs w:val="24"/>
          <w:lang w:val="ru-RU"/>
        </w:rPr>
        <w:t>СВЕДЕНИЯ О ГРАНИЦАХ ТЕРРИТОРИАЛЬНЫХ ЗОН</w:t>
      </w:r>
      <w:bookmarkEnd w:id="20"/>
    </w:p>
    <w:p w:rsidR="00A02F19" w:rsidRPr="00E00DC0" w:rsidRDefault="00A02F19">
      <w:pPr>
        <w:rPr>
          <w:lang w:val="ru-RU"/>
        </w:rPr>
      </w:pPr>
    </w:p>
    <w:sectPr w:rsidR="00A02F19" w:rsidRPr="00E00DC0" w:rsidSect="00A02F19">
      <w:headerReference w:type="even" r:id="rId26"/>
      <w:headerReference w:type="default" r:id="rId27"/>
      <w:footerReference w:type="even" r:id="rId28"/>
      <w:footerReference w:type="default" r:id="rId29"/>
      <w:headerReference w:type="first" r:id="rId30"/>
      <w:footerReference w:type="first" r:id="rId31"/>
      <w:pgSz w:w="11906" w:h="16838"/>
      <w:pgMar w:top="7513" w:right="850" w:bottom="1134" w:left="1700"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7B" w:rsidRDefault="00132A7B" w:rsidP="006918A0">
      <w:pPr>
        <w:spacing w:after="0" w:line="240" w:lineRule="auto"/>
      </w:pPr>
      <w:r>
        <w:separator/>
      </w:r>
    </w:p>
  </w:endnote>
  <w:endnote w:type="continuationSeparator" w:id="0">
    <w:p w:rsidR="00132A7B" w:rsidRDefault="00132A7B" w:rsidP="0069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494"/>
      <w:docPartObj>
        <w:docPartGallery w:val="Page Numbers (Bottom of Page)"/>
        <w:docPartUnique/>
      </w:docPartObj>
    </w:sdtPr>
    <w:sdtEndPr/>
    <w:sdtContent>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E57C24">
          <w:rPr>
            <w:rFonts w:ascii="Times New Roman" w:hAnsi="Times New Roman" w:cs="Times New Roman"/>
            <w:noProof/>
            <w:sz w:val="24"/>
            <w:szCs w:val="24"/>
          </w:rPr>
          <w:t>245</w:t>
        </w:r>
        <w:r w:rsidRPr="003676B0">
          <w:rPr>
            <w:rFonts w:ascii="Times New Roman" w:hAnsi="Times New Roman" w:cs="Times New Roman"/>
            <w:sz w:val="24"/>
            <w:szCs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9F17FE">
      <w:rPr>
        <w:rFonts w:ascii="Times New Roman" w:hAnsi="Times New Roman" w:cs="Times New Roman"/>
        <w:noProof/>
        <w:sz w:val="24"/>
        <w:szCs w:val="24"/>
      </w:rPr>
      <w:t>245</w:t>
    </w:r>
    <w:r w:rsidRPr="003676B0">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E57C24">
      <w:rPr>
        <w:rFonts w:ascii="Times New Roman" w:hAnsi="Times New Roman" w:cs="Times New Roman"/>
        <w:noProof/>
        <w:sz w:val="24"/>
        <w:szCs w:val="24"/>
      </w:rPr>
      <w:t>141</w:t>
    </w:r>
    <w:r w:rsidRPr="003676B0">
      <w:rPr>
        <w:rFonts w:ascii="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B0" w:rsidRPr="003676B0" w:rsidRDefault="00A6510C" w:rsidP="003676B0">
    <w:pPr>
      <w:jc w:val="center"/>
    </w:pPr>
    <w:r w:rsidRPr="003676B0">
      <w:rPr>
        <w:rFonts w:ascii="Times New Roman" w:hAnsi="Times New Roman" w:cs="Times New Roman"/>
        <w:sz w:val="24"/>
        <w:szCs w:val="24"/>
      </w:rPr>
      <w:fldChar w:fldCharType="begin"/>
    </w:r>
    <w:r w:rsidR="009F17FE" w:rsidRPr="003676B0">
      <w:rPr>
        <w:rFonts w:ascii="Times New Roman" w:hAnsi="Times New Roman" w:cs="Times New Roman"/>
        <w:sz w:val="24"/>
        <w:szCs w:val="24"/>
      </w:rPr>
      <w:instrText xml:space="preserve"> PAGE   * MERGEFORMAT </w:instrText>
    </w:r>
    <w:r w:rsidRPr="003676B0">
      <w:rPr>
        <w:rFonts w:ascii="Times New Roman" w:hAnsi="Times New Roman" w:cs="Times New Roman"/>
        <w:sz w:val="24"/>
        <w:szCs w:val="24"/>
      </w:rPr>
      <w:fldChar w:fldCharType="separate"/>
    </w:r>
    <w:r w:rsidR="00E57C24">
      <w:rPr>
        <w:rFonts w:ascii="Times New Roman" w:hAnsi="Times New Roman" w:cs="Times New Roman"/>
        <w:noProof/>
        <w:sz w:val="24"/>
        <w:szCs w:val="24"/>
      </w:rPr>
      <w:t>244</w:t>
    </w:r>
    <w:r w:rsidRPr="003676B0">
      <w:rPr>
        <w:rFonts w:ascii="Times New Roman" w:hAnsi="Times New Roman" w:cs="Times New Roman"/>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7B" w:rsidRDefault="00132A7B" w:rsidP="006918A0">
      <w:pPr>
        <w:spacing w:after="0" w:line="240" w:lineRule="auto"/>
      </w:pPr>
      <w:r>
        <w:separator/>
      </w:r>
    </w:p>
  </w:footnote>
  <w:footnote w:type="continuationSeparator" w:id="0">
    <w:p w:rsidR="00132A7B" w:rsidRDefault="00132A7B" w:rsidP="006918A0">
      <w:pPr>
        <w:spacing w:after="0" w:line="240" w:lineRule="auto"/>
      </w:pPr>
      <w:r>
        <w:continuationSeparator/>
      </w:r>
    </w:p>
  </w:footnote>
</w:footnotes>
</file>

<file path=word/footnotes1.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132A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D065D"/>
    <w:rsid w:val="001020FF"/>
    <w:rsid w:val="00132A7B"/>
    <w:rsid w:val="00357F8C"/>
    <w:rsid w:val="006918A0"/>
    <w:rsid w:val="009F17FE"/>
    <w:rsid w:val="00A02F19"/>
    <w:rsid w:val="00A6510C"/>
    <w:rsid w:val="00A94AF2"/>
    <w:rsid w:val="00E00DC0"/>
    <w:rsid w:val="00E57C24"/>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19"/>
  </w:style>
  <w:style w:type="paragraph" w:styleId="1">
    <w:name w:val="heading 1"/>
    <w:basedOn w:val="a"/>
    <w:next w:val="a"/>
    <w:link w:val="10"/>
    <w:uiPriority w:val="9"/>
    <w:qFormat/>
    <w:rsid w:val="007C2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B5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015D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5D4E"/>
  </w:style>
  <w:style w:type="paragraph" w:styleId="a5">
    <w:name w:val="footer"/>
    <w:basedOn w:val="a"/>
    <w:link w:val="a6"/>
    <w:uiPriority w:val="99"/>
    <w:unhideWhenUsed/>
    <w:rsid w:val="00015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5D4E"/>
  </w:style>
  <w:style w:type="paragraph" w:styleId="a7">
    <w:name w:val="Balloon Text"/>
    <w:basedOn w:val="a"/>
    <w:link w:val="a8"/>
    <w:uiPriority w:val="99"/>
    <w:semiHidden/>
    <w:unhideWhenUsed/>
    <w:rsid w:val="009F1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19"/>
  </w:style>
  <w:style w:type="paragraph" w:styleId="1">
    <w:name w:val="heading 1"/>
    <w:basedOn w:val="a"/>
    <w:next w:val="a"/>
    <w:link w:val="10"/>
    <w:uiPriority w:val="9"/>
    <w:qFormat/>
    <w:rsid w:val="007C2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B5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015D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5D4E"/>
  </w:style>
  <w:style w:type="paragraph" w:styleId="a5">
    <w:name w:val="footer"/>
    <w:basedOn w:val="a"/>
    <w:link w:val="a6"/>
    <w:uiPriority w:val="99"/>
    <w:unhideWhenUsed/>
    <w:rsid w:val="00015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5D4E"/>
  </w:style>
  <w:style w:type="paragraph" w:styleId="a7">
    <w:name w:val="Balloon Text"/>
    <w:basedOn w:val="a"/>
    <w:link w:val="a8"/>
    <w:uiPriority w:val="99"/>
    <w:semiHidden/>
    <w:unhideWhenUsed/>
    <w:rsid w:val="009F1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notes" Target="footnotes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43840</Words>
  <Characters>249893</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officegen</Company>
  <LinksUpToDate>false</LinksUpToDate>
  <CharactersWithSpaces>293147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Антонина Викторовна</cp:lastModifiedBy>
  <cp:revision>5</cp:revision>
  <cp:lastPrinted>2023-10-25T11:45:00Z</cp:lastPrinted>
  <dcterms:created xsi:type="dcterms:W3CDTF">2023-10-17T10:55:00Z</dcterms:created>
  <dcterms:modified xsi:type="dcterms:W3CDTF">2023-10-25T11:46:00Z</dcterms:modified>
</cp:coreProperties>
</file>