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CB32A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CB32A1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B57B32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02.12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2151/12</w:t>
      </w:r>
    </w:p>
    <w:p w:rsidR="00F11E1E" w:rsidRPr="00B57B32" w:rsidRDefault="00085F5E" w:rsidP="00B57B32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B57B32" w:rsidRDefault="00B57B32" w:rsidP="00B57B32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 внесении изменений в муниципальную программу</w:t>
      </w:r>
    </w:p>
    <w:p w:rsidR="00B57B32" w:rsidRDefault="00B57B32" w:rsidP="00B57B32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«</w:t>
      </w:r>
      <w:r>
        <w:rPr>
          <w:sz w:val="28"/>
          <w:szCs w:val="28"/>
        </w:rPr>
        <w:t>Цифровое муниципальное образование</w:t>
      </w:r>
      <w:r>
        <w:rPr>
          <w:sz w:val="28"/>
          <w:szCs w:val="28"/>
          <w:lang w:eastAsia="zh-CN"/>
        </w:rPr>
        <w:t xml:space="preserve">» </w:t>
      </w:r>
      <w:proofErr w:type="gramStart"/>
      <w:r>
        <w:rPr>
          <w:sz w:val="28"/>
          <w:szCs w:val="28"/>
          <w:lang w:eastAsia="zh-CN"/>
        </w:rPr>
        <w:t>городского</w:t>
      </w:r>
      <w:proofErr w:type="gramEnd"/>
      <w:r>
        <w:rPr>
          <w:sz w:val="28"/>
          <w:szCs w:val="28"/>
          <w:lang w:eastAsia="zh-CN"/>
        </w:rPr>
        <w:t xml:space="preserve"> </w:t>
      </w:r>
    </w:p>
    <w:p w:rsidR="00B57B32" w:rsidRDefault="00B57B32" w:rsidP="00B57B32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округа Зарайск Московской области, </w:t>
      </w:r>
      <w:proofErr w:type="gramStart"/>
      <w:r>
        <w:rPr>
          <w:sz w:val="28"/>
          <w:szCs w:val="28"/>
          <w:lang w:eastAsia="zh-CN"/>
        </w:rPr>
        <w:t>утвержденную</w:t>
      </w:r>
      <w:proofErr w:type="gramEnd"/>
      <w:r>
        <w:rPr>
          <w:sz w:val="28"/>
          <w:szCs w:val="28"/>
          <w:lang w:eastAsia="zh-CN"/>
        </w:rPr>
        <w:t xml:space="preserve"> </w:t>
      </w:r>
    </w:p>
    <w:p w:rsidR="00B57B32" w:rsidRDefault="00B57B32" w:rsidP="00B57B32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постановлением главы городского округа Зарайск </w:t>
      </w:r>
    </w:p>
    <w:p w:rsidR="00B57B32" w:rsidRDefault="00B57B32" w:rsidP="00B57B32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от 18.11.2019 № 1985/11 </w:t>
      </w:r>
    </w:p>
    <w:p w:rsidR="00B57B32" w:rsidRDefault="00B57B32" w:rsidP="00B57B32">
      <w:pPr>
        <w:suppressAutoHyphens/>
        <w:ind w:firstLine="708"/>
        <w:jc w:val="both"/>
        <w:rPr>
          <w:sz w:val="28"/>
          <w:szCs w:val="28"/>
          <w:lang w:eastAsia="zh-CN"/>
        </w:rPr>
      </w:pPr>
    </w:p>
    <w:p w:rsidR="00B57B32" w:rsidRDefault="00B57B32" w:rsidP="00B57B32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соответствии с Порядком разработки и реализации муниципальных программ городского округа Зарайск Московской области, утвержденным постановлением главы городского округа Зарайск от 17.08.2021 № 1290/8,</w:t>
      </w:r>
    </w:p>
    <w:p w:rsidR="00B57B32" w:rsidRDefault="00B57B32" w:rsidP="00B57B32">
      <w:pPr>
        <w:suppressAutoHyphens/>
        <w:ind w:firstLine="708"/>
        <w:jc w:val="both"/>
        <w:rPr>
          <w:sz w:val="16"/>
          <w:szCs w:val="16"/>
          <w:lang w:eastAsia="zh-CN"/>
        </w:rPr>
      </w:pPr>
    </w:p>
    <w:p w:rsidR="00B57B32" w:rsidRDefault="00B57B32" w:rsidP="00B57B32">
      <w:pPr>
        <w:suppressAutoHyphens/>
        <w:jc w:val="center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П</w:t>
      </w:r>
      <w:proofErr w:type="gramEnd"/>
      <w:r>
        <w:rPr>
          <w:sz w:val="28"/>
          <w:szCs w:val="28"/>
          <w:lang w:eastAsia="zh-CN"/>
        </w:rPr>
        <w:t xml:space="preserve"> О С Т А Н О В Л Я Ю:</w:t>
      </w:r>
    </w:p>
    <w:p w:rsidR="00B57B32" w:rsidRDefault="00B57B32" w:rsidP="00B57B32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 Внести в муниципальную программу городского округа Зарайск «Цифровое муниципальное образование» на срок 2020-2024 годы (далее – Программа), утвержденную постановлением главы городского округа Зарайск от 18.11.2019                   № 1985/11, следующие изменения:</w:t>
      </w:r>
    </w:p>
    <w:p w:rsidR="00B57B32" w:rsidRDefault="00B57B32" w:rsidP="00B57B32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Планируемые результаты реализации муниципальной программы «Цифровое муниципальное образование» (приложение 1 к Программе) изложить в новой редакции (прилагается).</w:t>
      </w:r>
    </w:p>
    <w:p w:rsidR="00B57B32" w:rsidRDefault="00B57B32" w:rsidP="00B57B32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2. Службе по взаимодействию со СМИ </w:t>
      </w:r>
      <w:r>
        <w:rPr>
          <w:sz w:val="28"/>
          <w:szCs w:val="28"/>
          <w:lang w:eastAsia="zh-CN"/>
        </w:rPr>
        <w:t>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области.</w:t>
      </w:r>
    </w:p>
    <w:p w:rsidR="00B57B32" w:rsidRDefault="00B57B32" w:rsidP="00B57B32">
      <w:pPr>
        <w:ind w:firstLine="709"/>
        <w:jc w:val="both"/>
        <w:rPr>
          <w:sz w:val="28"/>
          <w:szCs w:val="28"/>
        </w:rPr>
      </w:pPr>
    </w:p>
    <w:p w:rsidR="00B57B32" w:rsidRDefault="00B57B32" w:rsidP="00B57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57B32" w:rsidRDefault="00B57B32" w:rsidP="00B57B32">
      <w:pPr>
        <w:tabs>
          <w:tab w:val="left" w:pos="709"/>
        </w:tabs>
        <w:ind w:firstLine="284"/>
        <w:jc w:val="both"/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p w:rsidR="00B57B32" w:rsidRDefault="00B57B32" w:rsidP="00B57B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B57B32" w:rsidRDefault="00B57B32" w:rsidP="00B57B32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B57B32" w:rsidRDefault="00B57B32" w:rsidP="00B57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Л.Б. Ивлева </w:t>
      </w:r>
    </w:p>
    <w:p w:rsidR="00B57B32" w:rsidRDefault="00B57B32" w:rsidP="00B57B32">
      <w:pPr>
        <w:jc w:val="both"/>
        <w:rPr>
          <w:sz w:val="28"/>
          <w:szCs w:val="28"/>
        </w:rPr>
      </w:pPr>
      <w:r>
        <w:rPr>
          <w:sz w:val="28"/>
          <w:szCs w:val="28"/>
        </w:rPr>
        <w:t>02.12.2022</w:t>
      </w:r>
    </w:p>
    <w:p w:rsidR="00B57B32" w:rsidRDefault="00B57B32" w:rsidP="00B57B32">
      <w:pPr>
        <w:jc w:val="both"/>
        <w:rPr>
          <w:sz w:val="28"/>
          <w:szCs w:val="28"/>
        </w:rPr>
      </w:pPr>
    </w:p>
    <w:p w:rsidR="00B57B32" w:rsidRPr="00B57B32" w:rsidRDefault="00B57B32" w:rsidP="00B57B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57B32">
        <w:rPr>
          <w:b/>
          <w:sz w:val="28"/>
          <w:szCs w:val="28"/>
        </w:rPr>
        <w:t>010160</w:t>
      </w:r>
    </w:p>
    <w:p w:rsidR="00B57B32" w:rsidRDefault="00B57B32" w:rsidP="00B57B32">
      <w:pPr>
        <w:jc w:val="both"/>
        <w:rPr>
          <w:sz w:val="28"/>
          <w:szCs w:val="28"/>
        </w:rPr>
      </w:pPr>
    </w:p>
    <w:p w:rsidR="00B57B32" w:rsidRDefault="00B57B32" w:rsidP="00B57B32">
      <w:pPr>
        <w:jc w:val="both"/>
        <w:rPr>
          <w:sz w:val="28"/>
          <w:szCs w:val="28"/>
        </w:rPr>
      </w:pPr>
    </w:p>
    <w:p w:rsidR="00B57B32" w:rsidRDefault="00B57B32" w:rsidP="00B57B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Послано: в дело, Глухих И.Е., Москалеву С.В.,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службе ИКТ, КСП, </w:t>
      </w:r>
      <w:proofErr w:type="spellStart"/>
      <w:r>
        <w:rPr>
          <w:sz w:val="28"/>
          <w:szCs w:val="28"/>
        </w:rPr>
        <w:t>юр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тделу</w:t>
      </w:r>
      <w:proofErr w:type="spellEnd"/>
      <w:r>
        <w:rPr>
          <w:sz w:val="28"/>
          <w:szCs w:val="28"/>
        </w:rPr>
        <w:t xml:space="preserve">, СВ со СМИ, прокуратуре.   </w:t>
      </w:r>
    </w:p>
    <w:p w:rsidR="00B57B32" w:rsidRDefault="00B57B32" w:rsidP="00B57B32">
      <w:pPr>
        <w:jc w:val="both"/>
        <w:rPr>
          <w:sz w:val="28"/>
          <w:szCs w:val="28"/>
        </w:rPr>
      </w:pPr>
    </w:p>
    <w:p w:rsidR="00B57B32" w:rsidRDefault="00B57B32" w:rsidP="00B57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Е.М. </w:t>
      </w:r>
      <w:proofErr w:type="spellStart"/>
      <w:r>
        <w:rPr>
          <w:sz w:val="28"/>
          <w:szCs w:val="28"/>
        </w:rPr>
        <w:t>Хромова</w:t>
      </w:r>
      <w:proofErr w:type="spellEnd"/>
    </w:p>
    <w:p w:rsidR="00B57B32" w:rsidRDefault="00B57B32" w:rsidP="00B57B32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2-55-36</w:t>
      </w: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B32" w:rsidRDefault="00B57B32" w:rsidP="00F44DDB">
      <w:pPr>
        <w:jc w:val="both"/>
        <w:rPr>
          <w:sz w:val="28"/>
          <w:szCs w:val="28"/>
        </w:rPr>
      </w:pPr>
    </w:p>
    <w:p w:rsidR="00B57B32" w:rsidRDefault="00B57B32" w:rsidP="00F44DDB">
      <w:pPr>
        <w:jc w:val="both"/>
        <w:rPr>
          <w:sz w:val="28"/>
          <w:szCs w:val="28"/>
        </w:rPr>
      </w:pPr>
    </w:p>
    <w:p w:rsidR="00B57B32" w:rsidRDefault="00B57B32" w:rsidP="00F44DDB">
      <w:pPr>
        <w:jc w:val="both"/>
        <w:rPr>
          <w:sz w:val="28"/>
          <w:szCs w:val="28"/>
        </w:rPr>
      </w:pPr>
    </w:p>
    <w:p w:rsidR="00B57B32" w:rsidRDefault="00B57B32" w:rsidP="00F44DDB">
      <w:pPr>
        <w:jc w:val="both"/>
        <w:rPr>
          <w:sz w:val="28"/>
          <w:szCs w:val="28"/>
        </w:rPr>
      </w:pPr>
    </w:p>
    <w:p w:rsidR="00B57B32" w:rsidRDefault="00B57B32" w:rsidP="00F44DDB">
      <w:pPr>
        <w:jc w:val="both"/>
        <w:rPr>
          <w:sz w:val="28"/>
          <w:szCs w:val="28"/>
        </w:rPr>
      </w:pPr>
    </w:p>
    <w:p w:rsidR="00B57B32" w:rsidRDefault="00B57B32" w:rsidP="00F44DDB">
      <w:pPr>
        <w:jc w:val="both"/>
        <w:rPr>
          <w:sz w:val="28"/>
          <w:szCs w:val="28"/>
        </w:rPr>
      </w:pPr>
    </w:p>
    <w:p w:rsidR="00B57B32" w:rsidRDefault="00B57B32" w:rsidP="00F44DDB">
      <w:pPr>
        <w:jc w:val="both"/>
        <w:rPr>
          <w:sz w:val="28"/>
          <w:szCs w:val="28"/>
        </w:rPr>
      </w:pPr>
    </w:p>
    <w:p w:rsidR="00B57B32" w:rsidRDefault="00B57B32" w:rsidP="00F44DDB">
      <w:pPr>
        <w:jc w:val="both"/>
        <w:rPr>
          <w:sz w:val="28"/>
          <w:szCs w:val="28"/>
        </w:rPr>
      </w:pPr>
    </w:p>
    <w:p w:rsidR="00B57B32" w:rsidRDefault="00B57B32" w:rsidP="00F44DDB">
      <w:pPr>
        <w:jc w:val="both"/>
        <w:rPr>
          <w:sz w:val="28"/>
          <w:szCs w:val="28"/>
        </w:rPr>
      </w:pPr>
    </w:p>
    <w:p w:rsidR="00B57B32" w:rsidRDefault="00B57B32" w:rsidP="00F44DDB">
      <w:pPr>
        <w:jc w:val="both"/>
        <w:rPr>
          <w:sz w:val="28"/>
          <w:szCs w:val="28"/>
        </w:rPr>
      </w:pPr>
    </w:p>
    <w:p w:rsidR="00B57B32" w:rsidRDefault="00B57B32" w:rsidP="00F44DDB">
      <w:pPr>
        <w:jc w:val="both"/>
        <w:rPr>
          <w:sz w:val="28"/>
          <w:szCs w:val="28"/>
        </w:rPr>
      </w:pPr>
    </w:p>
    <w:p w:rsidR="00B57B32" w:rsidRDefault="00B57B32" w:rsidP="00F44DDB">
      <w:pPr>
        <w:jc w:val="both"/>
        <w:rPr>
          <w:sz w:val="28"/>
          <w:szCs w:val="28"/>
        </w:rPr>
      </w:pPr>
    </w:p>
    <w:p w:rsidR="00B57B32" w:rsidRDefault="00B57B32" w:rsidP="00F44DDB">
      <w:pPr>
        <w:jc w:val="both"/>
        <w:rPr>
          <w:sz w:val="28"/>
          <w:szCs w:val="28"/>
        </w:rPr>
      </w:pPr>
    </w:p>
    <w:p w:rsidR="00B57B32" w:rsidRDefault="00B57B32" w:rsidP="00F44DDB">
      <w:pPr>
        <w:jc w:val="both"/>
        <w:rPr>
          <w:sz w:val="28"/>
          <w:szCs w:val="28"/>
        </w:rPr>
      </w:pPr>
    </w:p>
    <w:p w:rsidR="00B57B32" w:rsidRDefault="00B57B32" w:rsidP="00F44DDB">
      <w:pPr>
        <w:jc w:val="both"/>
        <w:rPr>
          <w:sz w:val="28"/>
          <w:szCs w:val="28"/>
        </w:rPr>
      </w:pPr>
    </w:p>
    <w:p w:rsidR="00B57B32" w:rsidRDefault="00B57B32" w:rsidP="00F44DDB">
      <w:pPr>
        <w:jc w:val="both"/>
        <w:rPr>
          <w:sz w:val="28"/>
          <w:szCs w:val="28"/>
        </w:rPr>
      </w:pPr>
    </w:p>
    <w:p w:rsidR="00B57B32" w:rsidRDefault="00B57B32" w:rsidP="00F44DDB">
      <w:pPr>
        <w:jc w:val="both"/>
        <w:rPr>
          <w:sz w:val="28"/>
          <w:szCs w:val="28"/>
        </w:rPr>
      </w:pPr>
    </w:p>
    <w:p w:rsidR="00B57B32" w:rsidRDefault="00B57B32" w:rsidP="00F44DDB">
      <w:pPr>
        <w:jc w:val="both"/>
        <w:rPr>
          <w:sz w:val="28"/>
          <w:szCs w:val="28"/>
        </w:rPr>
      </w:pPr>
    </w:p>
    <w:p w:rsidR="00B57B32" w:rsidRDefault="00B57B32" w:rsidP="00F44DDB">
      <w:pPr>
        <w:jc w:val="both"/>
        <w:rPr>
          <w:sz w:val="28"/>
          <w:szCs w:val="28"/>
        </w:rPr>
      </w:pPr>
    </w:p>
    <w:p w:rsidR="00B57B32" w:rsidRDefault="00B57B32" w:rsidP="00F44DDB">
      <w:pPr>
        <w:jc w:val="both"/>
        <w:rPr>
          <w:sz w:val="28"/>
          <w:szCs w:val="28"/>
        </w:rPr>
      </w:pPr>
    </w:p>
    <w:p w:rsidR="00B57B32" w:rsidRDefault="00B57B32" w:rsidP="00F44DDB">
      <w:pPr>
        <w:jc w:val="both"/>
        <w:rPr>
          <w:sz w:val="28"/>
          <w:szCs w:val="28"/>
        </w:rPr>
      </w:pPr>
    </w:p>
    <w:p w:rsidR="00B57B32" w:rsidRDefault="00B57B32" w:rsidP="00F44DDB">
      <w:pPr>
        <w:jc w:val="both"/>
        <w:rPr>
          <w:sz w:val="28"/>
          <w:szCs w:val="28"/>
        </w:rPr>
      </w:pPr>
    </w:p>
    <w:p w:rsidR="00B57B32" w:rsidRDefault="00B57B32" w:rsidP="00F44DDB">
      <w:pPr>
        <w:jc w:val="both"/>
        <w:rPr>
          <w:sz w:val="28"/>
          <w:szCs w:val="28"/>
        </w:rPr>
      </w:pPr>
    </w:p>
    <w:p w:rsidR="00B57B32" w:rsidRDefault="00B57B32" w:rsidP="00F44DDB">
      <w:pPr>
        <w:jc w:val="both"/>
        <w:rPr>
          <w:sz w:val="28"/>
          <w:szCs w:val="28"/>
        </w:rPr>
      </w:pPr>
    </w:p>
    <w:p w:rsidR="00B57B32" w:rsidRDefault="00B57B32" w:rsidP="00F44DDB">
      <w:pPr>
        <w:jc w:val="both"/>
        <w:rPr>
          <w:sz w:val="28"/>
          <w:szCs w:val="28"/>
        </w:rPr>
      </w:pPr>
    </w:p>
    <w:p w:rsidR="00B57B32" w:rsidRDefault="00B57B32" w:rsidP="00F44DDB">
      <w:pPr>
        <w:jc w:val="both"/>
        <w:rPr>
          <w:sz w:val="28"/>
          <w:szCs w:val="28"/>
        </w:rPr>
      </w:pPr>
    </w:p>
    <w:p w:rsidR="00B57B32" w:rsidRDefault="00B57B32" w:rsidP="00F44DDB">
      <w:pPr>
        <w:jc w:val="both"/>
        <w:rPr>
          <w:sz w:val="28"/>
          <w:szCs w:val="28"/>
        </w:rPr>
      </w:pPr>
    </w:p>
    <w:p w:rsidR="00B57B32" w:rsidRDefault="00B57B32" w:rsidP="00F44DDB">
      <w:pPr>
        <w:jc w:val="both"/>
        <w:rPr>
          <w:sz w:val="28"/>
          <w:szCs w:val="28"/>
        </w:rPr>
      </w:pPr>
    </w:p>
    <w:p w:rsidR="00B57B32" w:rsidRDefault="00B57B32" w:rsidP="00F44DDB">
      <w:pPr>
        <w:jc w:val="both"/>
        <w:rPr>
          <w:sz w:val="28"/>
          <w:szCs w:val="28"/>
        </w:rPr>
      </w:pPr>
    </w:p>
    <w:p w:rsidR="00B57B32" w:rsidRDefault="00B57B32" w:rsidP="00F44DDB">
      <w:pPr>
        <w:jc w:val="both"/>
        <w:rPr>
          <w:sz w:val="28"/>
          <w:szCs w:val="28"/>
        </w:rPr>
      </w:pPr>
    </w:p>
    <w:p w:rsidR="00B57B32" w:rsidRDefault="00B57B32" w:rsidP="00F44DDB">
      <w:pPr>
        <w:jc w:val="both"/>
        <w:rPr>
          <w:sz w:val="28"/>
          <w:szCs w:val="28"/>
        </w:rPr>
      </w:pPr>
    </w:p>
    <w:p w:rsidR="00B57B32" w:rsidRDefault="00B57B32" w:rsidP="00F44DDB">
      <w:pPr>
        <w:jc w:val="both"/>
        <w:rPr>
          <w:sz w:val="28"/>
          <w:szCs w:val="28"/>
        </w:rPr>
      </w:pPr>
    </w:p>
    <w:p w:rsidR="00B57B32" w:rsidRDefault="00B57B32" w:rsidP="00F44DDB">
      <w:pPr>
        <w:jc w:val="both"/>
        <w:rPr>
          <w:sz w:val="28"/>
          <w:szCs w:val="28"/>
        </w:rPr>
      </w:pPr>
    </w:p>
    <w:p w:rsidR="00B57B32" w:rsidRDefault="00B57B32" w:rsidP="00F44DDB">
      <w:pPr>
        <w:jc w:val="both"/>
        <w:rPr>
          <w:sz w:val="28"/>
          <w:szCs w:val="28"/>
        </w:rPr>
      </w:pPr>
    </w:p>
    <w:p w:rsidR="00B57B32" w:rsidRDefault="00B57B32" w:rsidP="00F44DDB">
      <w:pPr>
        <w:jc w:val="both"/>
        <w:rPr>
          <w:sz w:val="28"/>
          <w:szCs w:val="28"/>
        </w:rPr>
      </w:pPr>
    </w:p>
    <w:p w:rsidR="00B57B32" w:rsidRDefault="00B57B32" w:rsidP="00F44DDB">
      <w:pPr>
        <w:jc w:val="both"/>
        <w:rPr>
          <w:sz w:val="28"/>
          <w:szCs w:val="28"/>
        </w:rPr>
      </w:pPr>
    </w:p>
    <w:p w:rsidR="00B57B32" w:rsidRDefault="00B57B32" w:rsidP="00F44DDB">
      <w:pPr>
        <w:jc w:val="both"/>
        <w:rPr>
          <w:sz w:val="28"/>
          <w:szCs w:val="28"/>
        </w:rPr>
      </w:pPr>
    </w:p>
    <w:p w:rsidR="00B57B32" w:rsidRDefault="00B57B32" w:rsidP="00F44DDB">
      <w:pPr>
        <w:jc w:val="both"/>
        <w:rPr>
          <w:sz w:val="28"/>
          <w:szCs w:val="28"/>
        </w:rPr>
      </w:pPr>
    </w:p>
    <w:p w:rsidR="00B57B32" w:rsidRDefault="00B57B32" w:rsidP="00F44DDB">
      <w:pPr>
        <w:jc w:val="both"/>
        <w:rPr>
          <w:sz w:val="28"/>
          <w:szCs w:val="28"/>
        </w:rPr>
        <w:sectPr w:rsidR="00B57B32" w:rsidSect="00684C0F">
          <w:type w:val="continuous"/>
          <w:pgSz w:w="11906" w:h="16838" w:code="9"/>
          <w:pgMar w:top="1134" w:right="567" w:bottom="1134" w:left="1134" w:header="720" w:footer="720" w:gutter="0"/>
          <w:cols w:space="708"/>
          <w:docGrid w:linePitch="326"/>
        </w:sectPr>
      </w:pPr>
    </w:p>
    <w:p w:rsidR="00B57B32" w:rsidRDefault="00B57B32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CB32A1" w:rsidRDefault="00CB32A1" w:rsidP="00CB32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Приложение </w:t>
      </w:r>
    </w:p>
    <w:p w:rsidR="00CB32A1" w:rsidRDefault="00CB32A1" w:rsidP="00CB32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главы </w:t>
      </w:r>
    </w:p>
    <w:p w:rsidR="00CB32A1" w:rsidRDefault="00CB32A1" w:rsidP="00CB32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CB32A1" w:rsidRDefault="00CB32A1" w:rsidP="00CB32A1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02.12.2022 № 2151/12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B32A1" w:rsidRDefault="00CB32A1" w:rsidP="00CB32A1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</w:t>
      </w:r>
      <w:r>
        <w:t>иложение 1</w:t>
      </w:r>
      <w:r>
        <w:rPr>
          <w:sz w:val="28"/>
          <w:szCs w:val="28"/>
        </w:rPr>
        <w:t xml:space="preserve"> к</w:t>
      </w:r>
      <w:r>
        <w:t xml:space="preserve"> Программе</w:t>
      </w:r>
    </w:p>
    <w:p w:rsidR="00CB32A1" w:rsidRDefault="00CB32A1" w:rsidP="00CB32A1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Par389"/>
      <w:bookmarkEnd w:id="0"/>
      <w:r>
        <w:t xml:space="preserve">    </w:t>
      </w:r>
    </w:p>
    <w:p w:rsidR="00CB32A1" w:rsidRDefault="00CB32A1" w:rsidP="00CB32A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Планируемые результаты реализации муниципальной программы  «Цифровое муниципальное образование» </w:t>
      </w:r>
    </w:p>
    <w:p w:rsidR="00CB32A1" w:rsidRDefault="00CB32A1" w:rsidP="00CB32A1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73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42"/>
        <w:gridCol w:w="1275"/>
        <w:gridCol w:w="1243"/>
        <w:gridCol w:w="33"/>
        <w:gridCol w:w="1559"/>
        <w:gridCol w:w="993"/>
        <w:gridCol w:w="116"/>
        <w:gridCol w:w="948"/>
        <w:gridCol w:w="851"/>
        <w:gridCol w:w="992"/>
        <w:gridCol w:w="920"/>
        <w:gridCol w:w="3118"/>
      </w:tblGrid>
      <w:tr w:rsidR="00CB32A1" w:rsidTr="00CB32A1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№</w:t>
            </w:r>
          </w:p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Планируемые результаты реализации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Тип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Базовое значение на начало реализации подпрограммы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Планируемое значение по годам реализации</w:t>
            </w:r>
          </w:p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Номер основного мероприятия в перечне мероприятий подпрограммы</w:t>
            </w:r>
          </w:p>
        </w:tc>
      </w:tr>
      <w:tr w:rsidR="00CB32A1" w:rsidTr="00CB32A1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A1" w:rsidRDefault="00CB32A1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A1" w:rsidRDefault="00CB32A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A1" w:rsidRDefault="00CB32A1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A1" w:rsidRDefault="00CB32A1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A1" w:rsidRDefault="00CB32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2020 год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2023 год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2024 год</w:t>
            </w: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A1" w:rsidRDefault="00CB32A1">
            <w:pPr>
              <w:rPr>
                <w:lang w:eastAsia="en-US"/>
              </w:rPr>
            </w:pPr>
          </w:p>
        </w:tc>
      </w:tr>
      <w:tr w:rsidR="00CB32A1" w:rsidTr="00CB32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11</w:t>
            </w:r>
          </w:p>
        </w:tc>
      </w:tr>
      <w:tr w:rsidR="00CB32A1" w:rsidTr="00CB32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</w:t>
            </w:r>
          </w:p>
        </w:tc>
        <w:tc>
          <w:tcPr>
            <w:tcW w:w="12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х</w:t>
            </w:r>
          </w:p>
        </w:tc>
      </w:tr>
      <w:tr w:rsidR="00CB32A1" w:rsidTr="00CB32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rPr>
                <w:lang w:eastAsia="en-US"/>
              </w:rPr>
            </w:pPr>
            <w:r>
              <w:t>Целевой показатель 1.</w:t>
            </w:r>
          </w:p>
          <w:p w:rsidR="00CB32A1" w:rsidRDefault="00CB32A1">
            <w:pPr>
              <w:spacing w:before="40"/>
              <w:rPr>
                <w:lang w:eastAsia="en-US"/>
              </w:rPr>
            </w:pPr>
            <w:r>
              <w:t xml:space="preserve"> 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ind w:right="34"/>
              <w:jc w:val="center"/>
              <w:rPr>
                <w:lang w:eastAsia="en-US"/>
              </w:rPr>
            </w:pPr>
            <w:r>
              <w:t>Указ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ind w:right="34"/>
              <w:jc w:val="center"/>
              <w:rPr>
                <w:lang w:eastAsia="en-US"/>
              </w:rPr>
            </w:pPr>
            <w:r>
              <w:t>процент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rPr>
                <w:lang w:eastAsia="en-US"/>
              </w:rPr>
            </w:pPr>
            <w: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</w:tr>
      <w:tr w:rsidR="00CB32A1" w:rsidTr="00CB32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rPr>
                <w:lang w:eastAsia="en-US"/>
              </w:rPr>
            </w:pPr>
            <w:r>
              <w:t xml:space="preserve">Целевой показатель 2. Уровень удовлетворенности граждан качеством предоставления государственных и </w:t>
            </w:r>
            <w:r>
              <w:lastRenderedPageBreak/>
              <w:t>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ind w:right="34"/>
              <w:jc w:val="center"/>
              <w:rPr>
                <w:lang w:eastAsia="en-US"/>
              </w:rPr>
            </w:pPr>
            <w:r>
              <w:lastRenderedPageBreak/>
              <w:t>Указ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ind w:right="34"/>
              <w:jc w:val="center"/>
              <w:rPr>
                <w:lang w:eastAsia="en-US"/>
              </w:rPr>
            </w:pPr>
            <w:r>
              <w:t>процент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jc w:val="center"/>
              <w:rPr>
                <w:lang w:eastAsia="en-US"/>
              </w:rPr>
            </w:pPr>
            <w:r>
              <w:t>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jc w:val="center"/>
              <w:rPr>
                <w:lang w:eastAsia="en-US"/>
              </w:rPr>
            </w:pPr>
            <w:r>
              <w:t>94,6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jc w:val="center"/>
              <w:rPr>
                <w:lang w:eastAsia="en-US"/>
              </w:rPr>
            </w:pPr>
            <w:r>
              <w:t>97,4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lang w:eastAsia="en-US"/>
              </w:rPr>
            </w:pPr>
            <w:r>
              <w:t>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lang w:eastAsia="en-US"/>
              </w:rPr>
            </w:pPr>
            <w:r>
              <w:t>97,4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lang w:eastAsia="en-US"/>
              </w:rPr>
            </w:pPr>
            <w:r>
              <w:t>97,4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lang w:eastAsia="en-US"/>
              </w:rPr>
            </w:pPr>
            <w:r>
              <w:t xml:space="preserve">Основное мероприятие 01. Реализация общесистемных мер по повышению качества и доступности государственных и </w:t>
            </w:r>
            <w:r>
              <w:lastRenderedPageBreak/>
              <w:t>муниципальных услуг в Московской области;</w:t>
            </w:r>
          </w:p>
          <w:p w:rsidR="00CB32A1" w:rsidRDefault="00CB3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lang w:eastAsia="en-US"/>
              </w:rPr>
            </w:pPr>
            <w: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</w:tr>
      <w:tr w:rsidR="00CB32A1" w:rsidTr="00CB32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lastRenderedPageBreak/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FF0000"/>
                <w:lang w:eastAsia="en-US"/>
              </w:rPr>
            </w:pPr>
            <w:r>
              <w:t>Целевой показатель 3. Среднее время ожидания в очереди  для получения государственных (муниципальных)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ind w:right="34"/>
              <w:jc w:val="center"/>
              <w:rPr>
                <w:lang w:eastAsia="en-US"/>
              </w:rPr>
            </w:pPr>
            <w:r>
              <w:t>Указ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ind w:right="34"/>
              <w:jc w:val="center"/>
              <w:rPr>
                <w:lang w:eastAsia="en-US"/>
              </w:rPr>
            </w:pPr>
            <w:r>
              <w:t>минута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jc w:val="center"/>
              <w:rPr>
                <w:lang w:eastAsia="en-US"/>
              </w:rPr>
            </w:pPr>
            <w: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jc w:val="center"/>
              <w:rPr>
                <w:lang w:eastAsia="en-US"/>
              </w:rPr>
            </w:pPr>
            <w:r>
              <w:t>11,5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jc w:val="center"/>
              <w:rPr>
                <w:lang w:eastAsia="en-US"/>
              </w:rPr>
            </w:pPr>
            <w: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lang w:eastAsia="en-US"/>
              </w:rPr>
            </w:pPr>
            <w: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lang w:eastAsia="en-US"/>
              </w:rPr>
            </w:pPr>
            <w:r>
              <w:t>3,6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lang w:eastAsia="en-US"/>
              </w:rPr>
            </w:pPr>
            <w:r>
              <w:t>3,6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</w:tr>
      <w:tr w:rsidR="00CB32A1" w:rsidTr="00CB32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lang w:eastAsia="en-US"/>
              </w:rPr>
            </w:pPr>
            <w:r>
              <w:t xml:space="preserve">Целевой показатель 4. </w:t>
            </w:r>
          </w:p>
          <w:p w:rsidR="00CB32A1" w:rsidRDefault="00CB32A1">
            <w:pPr>
              <w:rPr>
                <w:lang w:eastAsia="en-US"/>
              </w:rPr>
            </w:pPr>
            <w:r>
              <w:t>Доля заявителей МФЦ, ожидающих в очереди более 11 минут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ind w:right="34"/>
              <w:jc w:val="center"/>
              <w:rPr>
                <w:lang w:eastAsia="en-US"/>
              </w:rPr>
            </w:pPr>
            <w:r>
              <w:t>Приоритетный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ind w:right="34"/>
              <w:jc w:val="center"/>
              <w:rPr>
                <w:lang w:eastAsia="en-US"/>
              </w:rPr>
            </w:pPr>
            <w:r>
              <w:t>процент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</w:tr>
      <w:tr w:rsidR="00CB32A1" w:rsidTr="00CB32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lang w:eastAsia="en-US"/>
              </w:rPr>
            </w:pPr>
            <w:r>
              <w:t xml:space="preserve">Целевой показатель 5. Выполнение требований комфортности и доступности МФЦ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ind w:right="34"/>
              <w:jc w:val="center"/>
              <w:rPr>
                <w:lang w:eastAsia="en-US"/>
              </w:rPr>
            </w:pPr>
            <w:r>
              <w:t>Приоритетный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ind w:right="34"/>
              <w:jc w:val="center"/>
              <w:rPr>
                <w:lang w:eastAsia="en-US"/>
              </w:rPr>
            </w:pPr>
            <w:r>
              <w:t>процент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jc w:val="center"/>
              <w:rPr>
                <w:lang w:eastAsia="en-US"/>
              </w:rPr>
            </w:pPr>
            <w:r>
              <w:t>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before="40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</w:tr>
      <w:tr w:rsidR="00CB32A1" w:rsidTr="00CB32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</w:t>
            </w:r>
          </w:p>
        </w:tc>
        <w:tc>
          <w:tcPr>
            <w:tcW w:w="12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х</w:t>
            </w:r>
          </w:p>
        </w:tc>
      </w:tr>
      <w:tr w:rsidR="00CB32A1" w:rsidTr="00CB32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Default="00CB32A1" w:rsidP="00CB32A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lang w:eastAsia="en-US"/>
              </w:rPr>
            </w:pPr>
            <w:r>
              <w:t xml:space="preserve">Целевой показатель 1. </w:t>
            </w:r>
          </w:p>
          <w:p w:rsidR="00CB32A1" w:rsidRDefault="00CB32A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Доля рабочих мест, </w:t>
            </w:r>
            <w:r>
              <w:rPr>
                <w:color w:val="000000"/>
              </w:rPr>
              <w:lastRenderedPageBreak/>
              <w:t>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Приоритетный, </w:t>
            </w:r>
            <w:r>
              <w:rPr>
                <w:color w:val="000000"/>
              </w:rPr>
              <w:lastRenderedPageBreak/>
              <w:t>отраслевой показатель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процент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tabs>
                <w:tab w:val="center" w:pos="229"/>
              </w:tabs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t xml:space="preserve">Основное мероприятие </w:t>
            </w:r>
            <w:r>
              <w:rPr>
                <w:lang w:val="en-US"/>
              </w:rPr>
              <w:t>0</w:t>
            </w:r>
            <w:r>
              <w:t xml:space="preserve">1. Информационная </w:t>
            </w:r>
            <w:r>
              <w:lastRenderedPageBreak/>
              <w:t>инфраструктура</w:t>
            </w:r>
          </w:p>
        </w:tc>
      </w:tr>
      <w:tr w:rsidR="00CB32A1" w:rsidTr="00CB32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Default="00CB32A1" w:rsidP="00CB32A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line="276" w:lineRule="auto"/>
              <w:rPr>
                <w:color w:val="000000"/>
                <w:lang w:eastAsia="en-US"/>
              </w:rPr>
            </w:pPr>
            <w:r>
              <w:t xml:space="preserve">Целевой показатель 2. </w:t>
            </w:r>
            <w:r>
              <w:rPr>
                <w:color w:val="00000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Приоритетный показатель, региональный проект "Цифровое государственное управление"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Основное мероприятие 03. Цифровое государственное управление</w:t>
            </w:r>
          </w:p>
        </w:tc>
      </w:tr>
      <w:tr w:rsidR="00CB32A1" w:rsidTr="00CB32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Default="00CB32A1" w:rsidP="00CB32A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line="276" w:lineRule="auto"/>
              <w:rPr>
                <w:color w:val="000000"/>
                <w:lang w:eastAsia="en-US"/>
              </w:rPr>
            </w:pPr>
            <w:r>
              <w:t xml:space="preserve">Целевой показатель 3. </w:t>
            </w:r>
            <w:r>
              <w:rPr>
                <w:color w:val="000000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</w:t>
            </w:r>
            <w:r>
              <w:rPr>
                <w:color w:val="000000"/>
              </w:rPr>
              <w:lastRenderedPageBreak/>
              <w:t>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Приоритетный, отраслевой показатель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en-US"/>
              </w:rPr>
              <w:t>97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Основное мероприятие </w:t>
            </w:r>
            <w:r>
              <w:rPr>
                <w:lang w:val="en-US"/>
              </w:rPr>
              <w:t>0</w:t>
            </w:r>
            <w:r>
              <w:t>2. Информационная безопасность</w:t>
            </w:r>
          </w:p>
        </w:tc>
      </w:tr>
      <w:tr w:rsidR="00CB32A1" w:rsidTr="00CB32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Default="00CB32A1" w:rsidP="00CB32A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lang w:eastAsia="en-US"/>
              </w:rPr>
            </w:pPr>
            <w:r>
              <w:t xml:space="preserve">Целевой показатель 4. </w:t>
            </w:r>
          </w:p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Приоритетный, отраслевой показатель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A1" w:rsidRDefault="00CB32A1">
            <w:pPr>
              <w:rPr>
                <w:lang w:eastAsia="en-US"/>
              </w:rPr>
            </w:pPr>
          </w:p>
        </w:tc>
      </w:tr>
      <w:tr w:rsidR="00CB32A1" w:rsidTr="00CB32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Default="00CB32A1" w:rsidP="00CB32A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lang w:eastAsia="en-US"/>
              </w:rPr>
            </w:pPr>
            <w:r>
              <w:t xml:space="preserve">Целевой показатель 5. </w:t>
            </w:r>
          </w:p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Приоритетный показатель, Указ Президента Российской Федерации от 04.02.2021 № 68, «Цифровая зрелость»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lang w:eastAsia="en-US"/>
              </w:rPr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lang w:eastAsia="en-US"/>
              </w:rPr>
            </w:pPr>
            <w:r>
              <w:t>100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Основное мероприятие 03. Цифровое государственное управление</w:t>
            </w:r>
          </w:p>
        </w:tc>
      </w:tr>
      <w:tr w:rsidR="00CB32A1" w:rsidTr="00CB32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Default="00CB32A1" w:rsidP="00CB32A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lang w:eastAsia="en-US"/>
              </w:rPr>
            </w:pPr>
            <w:r>
              <w:t>Целевой показатель 6. 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Приоритетный показатель, Указ Президента Российской Федерации от 04.02.2021 № 68, «Цифровая зрелость»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98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98</w:t>
            </w: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A1" w:rsidRDefault="00CB32A1">
            <w:pPr>
              <w:rPr>
                <w:lang w:eastAsia="en-US"/>
              </w:rPr>
            </w:pPr>
          </w:p>
        </w:tc>
      </w:tr>
      <w:tr w:rsidR="00CB32A1" w:rsidTr="00CB32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Default="00CB32A1" w:rsidP="00CB32A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lang w:eastAsia="en-US"/>
              </w:rPr>
            </w:pPr>
            <w:r>
              <w:t>Целевой показатель 7. 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Приоритетный показатель, региональный проект «Цифровое государственное управление», Соглашение от 16.12.2020 № 071-2019-D6001-50/2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val="en-US" w:eastAsia="en-US"/>
              </w:rPr>
            </w:pPr>
            <w: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val="en-US" w:eastAsia="en-US"/>
              </w:rPr>
            </w:pPr>
            <w:r>
              <w:t>95,6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val="en-US" w:eastAsia="en-US"/>
              </w:rPr>
            </w:pPr>
            <w:r>
              <w:t>95,7</w:t>
            </w: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A1" w:rsidRDefault="00CB32A1">
            <w:pPr>
              <w:rPr>
                <w:lang w:eastAsia="en-US"/>
              </w:rPr>
            </w:pPr>
          </w:p>
        </w:tc>
      </w:tr>
      <w:tr w:rsidR="00CB32A1" w:rsidTr="00CB32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Default="00CB32A1" w:rsidP="00CB32A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line="276" w:lineRule="auto"/>
              <w:rPr>
                <w:lang w:eastAsia="en-US"/>
              </w:rPr>
            </w:pPr>
            <w:r>
              <w:t>Целевой показатель 8. Повторные обращения – Доля обращений, поступивших на портал «</w:t>
            </w:r>
            <w:proofErr w:type="spellStart"/>
            <w:r>
              <w:t>Добродел</w:t>
            </w:r>
            <w:proofErr w:type="spellEnd"/>
            <w:r>
              <w:t xml:space="preserve">», по которым поступили повторные </w:t>
            </w:r>
            <w:r>
              <w:lastRenderedPageBreak/>
              <w:t>обращения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Приоритетный показатель, Рейтинг-45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t>30,48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A1" w:rsidRDefault="00CB32A1">
            <w:pPr>
              <w:rPr>
                <w:lang w:eastAsia="en-US"/>
              </w:rPr>
            </w:pPr>
          </w:p>
        </w:tc>
      </w:tr>
      <w:tr w:rsidR="00CB32A1" w:rsidTr="00CB32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Default="00CB32A1" w:rsidP="00CB32A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line="276" w:lineRule="auto"/>
              <w:rPr>
                <w:lang w:eastAsia="en-US"/>
              </w:rPr>
            </w:pPr>
            <w:r>
              <w:t>Целевой показатель 9. Отложенные решения – Доля отложенных решений от числа ответов, предоставленных на портале «</w:t>
            </w:r>
            <w:proofErr w:type="spellStart"/>
            <w:r>
              <w:t>Добродел</w:t>
            </w:r>
            <w:proofErr w:type="spellEnd"/>
            <w:r>
              <w:t>» (два и более раз)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Приоритетный показатель, Рейтинг-45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t>21,76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t>5</w:t>
            </w: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A1" w:rsidRDefault="00CB32A1">
            <w:pPr>
              <w:rPr>
                <w:lang w:eastAsia="en-US"/>
              </w:rPr>
            </w:pPr>
          </w:p>
        </w:tc>
      </w:tr>
      <w:tr w:rsidR="00CB32A1" w:rsidTr="00CB32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Default="00CB32A1" w:rsidP="00CB32A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lang w:eastAsia="en-US"/>
              </w:rPr>
            </w:pPr>
            <w:r>
              <w:t>Целевой показатель 10. Ответь вовремя – Доля жалоб, поступивших на портал «</w:t>
            </w:r>
            <w:proofErr w:type="spellStart"/>
            <w:r>
              <w:t>Добродел</w:t>
            </w:r>
            <w:proofErr w:type="spellEnd"/>
            <w:r>
              <w:t>», по которым нарушен срок подготовки ответа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Приоритетный показатель, Рейтинг-45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t>0,19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spacing w:after="200" w:line="276" w:lineRule="auto"/>
              <w:rPr>
                <w:lang w:eastAsia="en-US"/>
              </w:rPr>
            </w:pPr>
            <w:r>
              <w:t>5</w:t>
            </w: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A1" w:rsidRDefault="00CB32A1">
            <w:pPr>
              <w:rPr>
                <w:lang w:eastAsia="en-US"/>
              </w:rPr>
            </w:pPr>
          </w:p>
        </w:tc>
      </w:tr>
      <w:tr w:rsidR="00CB32A1" w:rsidTr="00CB32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Default="00CB32A1" w:rsidP="00CB32A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t>Целевой показатель 11.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Приоритетный, отраслевой показатель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bCs/>
                <w:lang w:eastAsia="en-US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bCs/>
                <w:lang w:eastAsia="en-US"/>
              </w:rPr>
            </w:pPr>
            <w:r>
              <w:rPr>
                <w:color w:val="000000"/>
              </w:rPr>
              <w:t>83,6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bCs/>
                <w:lang w:eastAsia="en-US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bCs/>
                <w:lang w:eastAsia="en-US"/>
              </w:rPr>
            </w:pPr>
            <w:r>
              <w:t>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bCs/>
                <w:lang w:val="en-US" w:eastAsia="en-US"/>
              </w:rPr>
            </w:pPr>
            <w:r>
              <w:t>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bCs/>
                <w:lang w:eastAsia="en-US"/>
              </w:rPr>
            </w:pPr>
            <w:r>
              <w:rPr>
                <w:bCs/>
              </w:rPr>
              <w:t>87,4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bCs/>
                <w:lang w:eastAsia="en-US"/>
              </w:rPr>
            </w:pPr>
            <w:r>
              <w:rPr>
                <w:bCs/>
              </w:rPr>
              <w:t>87,5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Основное мероприятие 01. Информационная инфраструктура</w:t>
            </w:r>
          </w:p>
        </w:tc>
      </w:tr>
      <w:tr w:rsidR="00CB32A1" w:rsidTr="00CB32A1">
        <w:trPr>
          <w:trHeight w:val="16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Default="00CB32A1" w:rsidP="00CB32A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t xml:space="preserve">Целевой показатель 12. </w:t>
            </w:r>
            <w:r>
              <w:rPr>
                <w:color w:val="000000"/>
              </w:rPr>
              <w:t>Доля муниципальных учреждений культуры, обеспеченных доступом в </w:t>
            </w:r>
            <w:r>
              <w:t>информационно-телекоммуникационную</w:t>
            </w:r>
            <w:r>
              <w:rPr>
                <w:color w:val="000000"/>
              </w:rPr>
              <w:t xml:space="preserve"> сеть Интернет на </w:t>
            </w:r>
            <w:r>
              <w:rPr>
                <w:color w:val="000000"/>
              </w:rPr>
              <w:lastRenderedPageBreak/>
              <w:t>скорости:</w:t>
            </w:r>
          </w:p>
          <w:p w:rsidR="00CB32A1" w:rsidRDefault="00CB32A1">
            <w:pPr>
              <w:rPr>
                <w:color w:val="000000"/>
              </w:rPr>
            </w:pPr>
            <w:r>
              <w:rPr>
                <w:color w:val="000000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;</w:t>
            </w:r>
          </w:p>
          <w:p w:rsidR="00CB32A1" w:rsidRDefault="00CB32A1">
            <w:pPr>
              <w:rPr>
                <w:lang w:eastAsia="en-US"/>
              </w:rPr>
            </w:pPr>
            <w:r>
              <w:rPr>
                <w:color w:val="000000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Приоритетный, отраслевой показатель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Основное мероприятие </w:t>
            </w:r>
            <w:r>
              <w:rPr>
                <w:lang w:val="en-US"/>
              </w:rPr>
              <w:t>0</w:t>
            </w:r>
            <w:r>
              <w:t>4. Цифровая культура</w:t>
            </w:r>
          </w:p>
        </w:tc>
      </w:tr>
      <w:tr w:rsidR="00CB32A1" w:rsidTr="00CB32A1">
        <w:trPr>
          <w:trHeight w:val="38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Default="00CB32A1" w:rsidP="00CB32A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t xml:space="preserve">Целевой показатель 13. </w:t>
            </w:r>
            <w:r>
              <w:rPr>
                <w:color w:val="000000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Приоритетный показатель, региональный проект «Цифровая образовательная среда», Субсидия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83,33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83,33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Основное мероприятие E4. Федеральный проект «Цифровая образовательная среда»</w:t>
            </w:r>
          </w:p>
        </w:tc>
      </w:tr>
      <w:tr w:rsidR="00CB32A1" w:rsidTr="00CB32A1">
        <w:trPr>
          <w:trHeight w:val="38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Default="00CB32A1" w:rsidP="00CB32A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lang w:eastAsia="en-US"/>
              </w:rPr>
            </w:pPr>
            <w:r>
              <w:t>Целевой показатель 14. 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Приоритетный показатель, региональный проект «Цифровая образовательная среда», Субсидия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A1" w:rsidRDefault="00CB32A1">
            <w:pPr>
              <w:rPr>
                <w:lang w:eastAsia="en-US"/>
              </w:rPr>
            </w:pPr>
          </w:p>
        </w:tc>
      </w:tr>
      <w:tr w:rsidR="00CB32A1" w:rsidTr="00CB32A1">
        <w:trPr>
          <w:trHeight w:val="38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Default="00CB32A1" w:rsidP="00CB32A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t xml:space="preserve">Целевой показатель 15. </w:t>
            </w:r>
            <w:r>
              <w:rPr>
                <w:color w:val="000000"/>
              </w:rPr>
              <w:t xml:space="preserve"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</w:t>
            </w:r>
            <w:r>
              <w:rPr>
                <w:color w:val="000000"/>
              </w:rPr>
              <w:lastRenderedPageBreak/>
              <w:t>сети «Интернет» и обеспечения базовой безопасности образовательного процесса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Приоритетный показатель, региональный проект «Информационная инфраструктура», Субсидия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A1" w:rsidRDefault="00CB32A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Основное мероприятие D2. Федеральный проект «Информационная инфраструктура»</w:t>
            </w:r>
          </w:p>
        </w:tc>
      </w:tr>
    </w:tbl>
    <w:p w:rsidR="00CB32A1" w:rsidRDefault="00CB32A1" w:rsidP="00CB32A1">
      <w:pPr>
        <w:autoSpaceDE w:val="0"/>
        <w:autoSpaceDN w:val="0"/>
        <w:adjustRightInd w:val="0"/>
        <w:rPr>
          <w:b/>
          <w:lang w:eastAsia="en-US"/>
        </w:rPr>
      </w:pPr>
    </w:p>
    <w:p w:rsidR="00CB32A1" w:rsidRDefault="00CB32A1" w:rsidP="00CB32A1">
      <w:pPr>
        <w:pStyle w:val="ConsPlusNormal0"/>
        <w:jc w:val="center"/>
      </w:pPr>
    </w:p>
    <w:p w:rsidR="00CB32A1" w:rsidRDefault="00CB32A1" w:rsidP="00CB32A1">
      <w:pPr>
        <w:pStyle w:val="ConsPlusNormal0"/>
        <w:jc w:val="center"/>
      </w:pPr>
    </w:p>
    <w:p w:rsidR="00CB32A1" w:rsidRDefault="00CB32A1" w:rsidP="00CB32A1">
      <w:pPr>
        <w:jc w:val="both"/>
        <w:rPr>
          <w:sz w:val="28"/>
          <w:szCs w:val="28"/>
        </w:rPr>
      </w:pPr>
    </w:p>
    <w:p w:rsidR="00B57B32" w:rsidRDefault="00B57B32" w:rsidP="00950E59">
      <w:pPr>
        <w:tabs>
          <w:tab w:val="left" w:pos="3810"/>
        </w:tabs>
        <w:jc w:val="center"/>
        <w:sectPr w:rsidR="00B57B32" w:rsidSect="00B57B32">
          <w:type w:val="continuous"/>
          <w:pgSz w:w="16838" w:h="11906" w:orient="landscape" w:code="9"/>
          <w:pgMar w:top="1134" w:right="1134" w:bottom="567" w:left="1134" w:header="720" w:footer="720" w:gutter="0"/>
          <w:cols w:space="708"/>
          <w:docGrid w:linePitch="326"/>
        </w:sectPr>
      </w:pPr>
      <w:bookmarkStart w:id="1" w:name="_GoBack"/>
      <w:bookmarkEnd w:id="1"/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B57B32"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C867070"/>
    <w:multiLevelType w:val="hybridMultilevel"/>
    <w:tmpl w:val="273EC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32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B32A1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131</cp:revision>
  <cp:lastPrinted>2018-04-10T11:10:00Z</cp:lastPrinted>
  <dcterms:created xsi:type="dcterms:W3CDTF">2018-04-10T11:03:00Z</dcterms:created>
  <dcterms:modified xsi:type="dcterms:W3CDTF">2022-12-02T07:54:00Z</dcterms:modified>
</cp:coreProperties>
</file>