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37F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37FA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76668C">
        <w:rPr>
          <w:sz w:val="28"/>
          <w:szCs w:val="28"/>
          <w:u w:val="single"/>
        </w:rPr>
        <w:t>30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76668C">
        <w:rPr>
          <w:sz w:val="28"/>
          <w:szCs w:val="28"/>
          <w:u w:val="single"/>
        </w:rPr>
        <w:t>1133</w:t>
      </w:r>
      <w:r w:rsidR="007F2C4D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095E0A" w:rsidRDefault="008F03DC" w:rsidP="00095E0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095E0A">
        <w:rPr>
          <w:sz w:val="27"/>
          <w:szCs w:val="27"/>
        </w:rPr>
        <w:t>О внесении изменений в муниципальную программу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Зарайск «Предпринимательство», 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утверждённую постановлением главы городского 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округа Зарайск от 14.11.2019 № 1965/11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 соответствии с Порядком разработки и реализации муниципальных программ городского округа Зарайск Московской области, утверждённым постановлением главы городского округа Зарайск от 17.08.2021 № 1290/8,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П О С Т А Н О В Л Я Ю: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муниципальную программу городского округа Зарайск «Предпринимательство», утверждённую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– Программа) на срок 2020-2024 гг., изложив подпрограмму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«Развитие потребительского рынка и услуг на территории муниципального образования Московской области» (приложение 6 к Программе) в новой редакции (прилагается).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ab/>
        <w:t>2. 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области.</w:t>
      </w:r>
    </w:p>
    <w:p w:rsidR="00095E0A" w:rsidRDefault="00095E0A" w:rsidP="00095E0A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095E0A" w:rsidRDefault="00095E0A" w:rsidP="0009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5E0A" w:rsidRDefault="00095E0A" w:rsidP="00095E0A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97C2F">
        <w:rPr>
          <w:sz w:val="28"/>
          <w:szCs w:val="28"/>
        </w:rPr>
        <w:t xml:space="preserve">службы делопроизводства </w:t>
      </w:r>
      <w:r w:rsidR="00C97C2F">
        <w:rPr>
          <w:sz w:val="28"/>
          <w:szCs w:val="28"/>
        </w:rPr>
        <w:tab/>
      </w:r>
      <w:r w:rsidR="00C97C2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 </w:t>
      </w: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30.06.2022</w:t>
      </w:r>
    </w:p>
    <w:p w:rsidR="00095E0A" w:rsidRDefault="00095E0A" w:rsidP="00095E0A">
      <w:pPr>
        <w:jc w:val="both"/>
        <w:rPr>
          <w:sz w:val="28"/>
          <w:szCs w:val="28"/>
        </w:rPr>
      </w:pPr>
    </w:p>
    <w:p w:rsidR="00C97C2F" w:rsidRDefault="00C97C2F" w:rsidP="00095E0A">
      <w:pPr>
        <w:jc w:val="both"/>
        <w:rPr>
          <w:sz w:val="28"/>
          <w:szCs w:val="28"/>
        </w:rPr>
      </w:pPr>
    </w:p>
    <w:p w:rsidR="00C97C2F" w:rsidRDefault="00C97C2F" w:rsidP="00095E0A">
      <w:pPr>
        <w:jc w:val="both"/>
        <w:rPr>
          <w:sz w:val="28"/>
          <w:szCs w:val="28"/>
        </w:rPr>
      </w:pPr>
    </w:p>
    <w:p w:rsidR="00C97C2F" w:rsidRPr="00C97C2F" w:rsidRDefault="00C97C2F" w:rsidP="00095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C2F">
        <w:rPr>
          <w:b/>
          <w:sz w:val="28"/>
          <w:szCs w:val="28"/>
        </w:rPr>
        <w:t>009019</w:t>
      </w:r>
    </w:p>
    <w:p w:rsidR="00C97C2F" w:rsidRDefault="00C97C2F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юр. отделу,                          СВ со СМИ, прокуратуре.   </w:t>
      </w: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095E0A" w:rsidRDefault="00095E0A" w:rsidP="00095E0A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095E0A" w:rsidP="00095E0A">
      <w:pPr>
        <w:jc w:val="both"/>
        <w:rPr>
          <w:sz w:val="28"/>
          <w:szCs w:val="28"/>
        </w:rPr>
      </w:pPr>
    </w:p>
    <w:p w:rsidR="00095E0A" w:rsidRDefault="00C97C2F" w:rsidP="00095E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E0A" w:rsidRDefault="00095E0A" w:rsidP="00095E0A">
      <w:pPr>
        <w:rPr>
          <w:sz w:val="27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rPr>
          <w:sz w:val="27"/>
          <w:szCs w:val="28"/>
        </w:rPr>
        <w:sectPr w:rsidR="00095E0A" w:rsidSect="00095E0A">
          <w:type w:val="continuous"/>
          <w:pgSz w:w="11906" w:h="16838"/>
          <w:pgMar w:top="964" w:right="567" w:bottom="1134" w:left="1134" w:header="709" w:footer="709" w:gutter="0"/>
          <w:cols w:space="720"/>
        </w:sectPr>
      </w:pPr>
    </w:p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tab/>
      </w:r>
      <w:r>
        <w:tab/>
        <w:t xml:space="preserve">Приложение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30.06.2022 № 1133/6</w:t>
      </w:r>
    </w:p>
    <w:p w:rsidR="00095E0A" w:rsidRDefault="00095E0A" w:rsidP="00095E0A">
      <w:pPr>
        <w:jc w:val="both"/>
      </w:pPr>
    </w:p>
    <w:p w:rsidR="00095E0A" w:rsidRDefault="00095E0A" w:rsidP="00095E0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 6 к Программе</w:t>
      </w:r>
    </w:p>
    <w:p w:rsidR="00095E0A" w:rsidRDefault="00095E0A" w:rsidP="00095E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095E0A">
      <w:pPr>
        <w:shd w:val="clear" w:color="auto" w:fill="FFFFFF"/>
        <w:autoSpaceDE w:val="0"/>
        <w:autoSpaceDN w:val="0"/>
        <w:adjustRightInd w:val="0"/>
        <w:spacing w:before="2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IV «Развитие потребительского рынка и усл</w:t>
      </w:r>
      <w:r w:rsidRPr="00095E0A">
        <w:rPr>
          <w:sz w:val="28"/>
          <w:szCs w:val="28"/>
          <w:shd w:val="clear" w:color="auto" w:fill="FFFFFF"/>
        </w:rPr>
        <w:t>уг на территории муниципального образования Московской области»</w:t>
      </w:r>
    </w:p>
    <w:p w:rsidR="00095E0A" w:rsidRDefault="00095E0A" w:rsidP="00095E0A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178"/>
        <w:gridCol w:w="2127"/>
        <w:gridCol w:w="1418"/>
        <w:gridCol w:w="1419"/>
        <w:gridCol w:w="1277"/>
        <w:gridCol w:w="1276"/>
        <w:gridCol w:w="1561"/>
        <w:gridCol w:w="1844"/>
      </w:tblGrid>
      <w:tr w:rsidR="00095E0A" w:rsidTr="00095E0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095E0A" w:rsidTr="00095E0A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Расходы (тыс. рублей)</w:t>
            </w:r>
          </w:p>
        </w:tc>
      </w:tr>
      <w:tr w:rsidR="00095E0A" w:rsidTr="00095E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Итого</w:t>
            </w:r>
          </w:p>
        </w:tc>
      </w:tr>
      <w:tr w:rsidR="00095E0A" w:rsidTr="00095E0A">
        <w:trPr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5E0A">
              <w:rPr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86 979,12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89 085,12</w:t>
            </w:r>
          </w:p>
        </w:tc>
      </w:tr>
      <w:tr w:rsidR="00095E0A" w:rsidTr="00095E0A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72 891,58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74 841,58</w:t>
            </w:r>
          </w:p>
        </w:tc>
      </w:tr>
      <w:tr w:rsidR="00095E0A" w:rsidTr="00095E0A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95E0A" w:rsidTr="00095E0A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14 087,54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14 243,54</w:t>
            </w:r>
          </w:p>
        </w:tc>
      </w:tr>
      <w:tr w:rsidR="00095E0A" w:rsidTr="00095E0A">
        <w:trPr>
          <w:trHeight w:val="7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</w:tbl>
    <w:p w:rsidR="00095E0A" w:rsidRDefault="00095E0A" w:rsidP="00095E0A">
      <w:pPr>
        <w:rPr>
          <w:b/>
          <w:bCs/>
          <w:sz w:val="28"/>
          <w:szCs w:val="28"/>
        </w:rPr>
        <w:sectPr w:rsidR="00095E0A">
          <w:pgSz w:w="16840" w:h="11907" w:orient="landscape"/>
          <w:pgMar w:top="851" w:right="680" w:bottom="992" w:left="709" w:header="709" w:footer="709" w:gutter="0"/>
          <w:cols w:space="720"/>
        </w:sectPr>
      </w:pPr>
    </w:p>
    <w:p w:rsidR="00095E0A" w:rsidRDefault="00095E0A" w:rsidP="00095E0A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Cs w:val="28"/>
        </w:rPr>
      </w:pP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0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;                                                                            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/>
          <w:b/>
          <w:bCs/>
          <w:color w:val="C0504D"/>
          <w:kern w:val="3"/>
          <w:sz w:val="18"/>
          <w:szCs w:val="18"/>
          <w:lang w:eastAsia="zh-CN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2"/>
        </w:rPr>
      </w:pP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Cs w:val="28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повышения информированности населения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>
        <w:rPr>
          <w:bCs/>
          <w:szCs w:val="28"/>
        </w:rPr>
        <w:t xml:space="preserve">Московской области </w:t>
      </w:r>
      <w:r>
        <w:rPr>
          <w:szCs w:val="28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095E0A" w:rsidRDefault="00095E0A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C97C2F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095E0A" w:rsidRDefault="00095E0A" w:rsidP="00095E0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095E0A" w:rsidRDefault="00095E0A" w:rsidP="00095E0A">
      <w:pPr>
        <w:pStyle w:val="ConsPlusNormal0"/>
        <w:jc w:val="both"/>
        <w:rPr>
          <w:rFonts w:ascii="Times New Roman" w:hAnsi="Times New Roman" w:cs="Times New Roman"/>
        </w:rPr>
      </w:pPr>
    </w:p>
    <w:p w:rsidR="00095E0A" w:rsidRDefault="00095E0A" w:rsidP="00095E0A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39"/>
        <w:gridCol w:w="851"/>
        <w:gridCol w:w="2409"/>
        <w:gridCol w:w="992"/>
        <w:gridCol w:w="993"/>
        <w:gridCol w:w="1134"/>
        <w:gridCol w:w="992"/>
        <w:gridCol w:w="992"/>
        <w:gridCol w:w="993"/>
        <w:gridCol w:w="1698"/>
        <w:gridCol w:w="1276"/>
      </w:tblGrid>
      <w:tr w:rsidR="00095E0A" w:rsidTr="00095E0A">
        <w:trPr>
          <w:trHeight w:val="49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№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Объемы финансирования по годам</w:t>
            </w: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right="348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Результаты выполнения мероприятия Подпрограммы</w:t>
            </w:r>
          </w:p>
        </w:tc>
      </w:tr>
      <w:tr w:rsidR="00095E0A" w:rsidTr="00095E0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2020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2022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2023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2024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095E0A" w:rsidTr="00095E0A">
        <w:trPr>
          <w:trHeight w:val="2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</w:tr>
      <w:tr w:rsidR="00095E0A" w:rsidTr="00095E0A">
        <w:trPr>
          <w:trHeight w:val="28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01.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Развитие потребительского рынка и услуг </w:t>
            </w:r>
            <w:r w:rsidRPr="00095E0A">
              <w:rPr>
                <w:sz w:val="22"/>
                <w:shd w:val="clear" w:color="auto" w:fill="EAF1DD"/>
              </w:rPr>
              <w:t xml:space="preserve">на </w:t>
            </w:r>
            <w:r>
              <w:rPr>
                <w:sz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63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68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28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01.01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Размещение объектов потребительского рынка и услуг на территории </w:t>
            </w:r>
            <w:proofErr w:type="spellStart"/>
            <w:r>
              <w:t>г.о</w:t>
            </w:r>
            <w:proofErr w:type="spellEnd"/>
            <w:r>
              <w:t xml:space="preserve">. Зарайск с учетом потребности в </w:t>
            </w:r>
            <w:r>
              <w:lastRenderedPageBreak/>
              <w:t>данных объектах, их доступности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01.02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Сбыт товаров, популяризация ярмарочных мероприятий среди населения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01.03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Поддержка граждан, находящихся в трудной жизненной ситуации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1.4.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01.04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Частичная компенсация транспортных расходов организаций </w:t>
            </w: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>Данное мероприятие с 2021 года перенесен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 xml:space="preserve">о в муниципальную программу городского округа Зарайск «Развитие сельского хозяйства» на 2020-2024 </w:t>
            </w:r>
            <w:proofErr w:type="spellStart"/>
            <w:r w:rsidRPr="00095E0A">
              <w:rPr>
                <w:rFonts w:ascii="Times New Roman CYR" w:hAnsi="Times New Roman CYR" w:cs="Times New Roman CYR"/>
              </w:rPr>
              <w:t>гг</w:t>
            </w:r>
            <w:proofErr w:type="spellEnd"/>
            <w:r w:rsidRPr="00095E0A">
              <w:rPr>
                <w:rFonts w:ascii="Times New Roman CYR" w:hAnsi="Times New Roman CYR" w:cs="Times New Roman CYR"/>
              </w:rPr>
              <w:t>, утвержденную постановление главы городского округа Зарайск от 18.11.2019 №1775/11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01.05</w:t>
            </w:r>
          </w:p>
          <w:p w:rsidR="00095E0A" w:rsidRPr="00095E0A" w:rsidRDefault="00095E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Разработка, согласование и утверждение</w:t>
            </w:r>
            <w:r>
              <w:rPr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в муниципальном образовании Московской области схем размещения нестационарных торговых объектов, а также демонтаж </w:t>
            </w:r>
            <w:r>
              <w:rPr>
                <w:sz w:val="22"/>
              </w:rPr>
              <w:lastRenderedPageBreak/>
              <w:t>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Выявление несоответствия размещения нестационарных торговых объектов </w:t>
            </w:r>
            <w:r>
              <w:lastRenderedPageBreak/>
              <w:t>законодательству РФ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01.06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Создание условий для обеспечения жителей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Размещение объектов потребительского рынка и услуг на территории </w:t>
            </w:r>
            <w:proofErr w:type="spellStart"/>
            <w:r>
              <w:t>г.о</w:t>
            </w:r>
            <w:proofErr w:type="spellEnd"/>
            <w:r>
              <w:t>. Зарайск с учетом потребности в данных объектах, их доступности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Мероприятие 01.07</w:t>
            </w:r>
            <w:r w:rsidRPr="00095E0A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</w:t>
            </w:r>
            <w:r w:rsidRPr="00095E0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проведения аукционов на льготных условиях или на безвозмездной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75" w:hanging="10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Предоставление сельскохозяйственным товаропроизводителям и организациям малого 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>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01.08</w:t>
            </w:r>
            <w:r w:rsidRPr="00095E0A">
              <w:rPr>
                <w:rFonts w:ascii="Times New Roman CYR" w:hAnsi="Times New Roman CYR" w:cs="Times New Roman CYR"/>
                <w:sz w:val="22"/>
              </w:rPr>
              <w:t xml:space="preserve">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Предоставление права на размещение мобильного торгового объекта без проведения торгов 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>на льготных условиях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02 </w:t>
            </w:r>
            <w:r>
              <w:rPr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095E0A" w:rsidRDefault="00095E0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02.01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Развитие сети общественного питания в различных форматах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</w:t>
            </w: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03</w:t>
            </w:r>
            <w:r>
              <w:rPr>
                <w:sz w:val="22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3.1</w:t>
            </w: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  <w:szCs w:val="20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Мероприятие 03.01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</w:rPr>
              <w:lastRenderedPageBreak/>
              <w:t>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lastRenderedPageBreak/>
              <w:t>Увеличен</w:t>
            </w:r>
            <w:r>
              <w:lastRenderedPageBreak/>
              <w:t>ие уровня обеспеченности населения объектами бытовых услуг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3.2.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03.02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шиномонтаж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 xml:space="preserve">, автомойка,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автокомплекс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 xml:space="preserve">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автотехцентр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 xml:space="preserve">Приведение всех ОДС, расположенных на территории городского округа, </w:t>
            </w:r>
            <w:r>
              <w:rPr>
                <w:color w:val="000000"/>
              </w:rPr>
              <w:br/>
              <w:t>в соответствие</w:t>
            </w:r>
            <w:r>
              <w:rPr>
                <w:color w:val="000000"/>
              </w:rPr>
              <w:br/>
              <w:t xml:space="preserve"> с требованиями, нормами </w:t>
            </w:r>
            <w:r>
              <w:rPr>
                <w:color w:val="000000"/>
              </w:rPr>
              <w:br/>
              <w:t>и стандартами действующего законодательства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</w:t>
            </w:r>
            <w:r>
              <w:rPr>
                <w:i/>
                <w:sz w:val="22"/>
              </w:rPr>
              <w:lastRenderedPageBreak/>
              <w:t>04</w:t>
            </w:r>
            <w:r>
              <w:rPr>
                <w:sz w:val="22"/>
              </w:rPr>
              <w:t xml:space="preserve"> Участие в организации региональной системы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</w:rPr>
              <w:lastRenderedPageBreak/>
              <w:t>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04.01</w:t>
            </w:r>
            <w:r>
              <w:rPr>
                <w:sz w:val="22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Улучшение качества обслуживания потребителей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4.2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04.02</w:t>
            </w:r>
            <w:r>
              <w:rPr>
                <w:sz w:val="22"/>
              </w:rPr>
              <w:t xml:space="preserve"> Обращения в суды по вопросу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Улучшение качества обслуживания потребителей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Основное мероприятие 05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Реализация губернаторской программы «100 бань Подмосковья» на </w:t>
            </w: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86 879,12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86 879,12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72 891,58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72 891,58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13 987,54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13 987,54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5.1.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05.03.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86 879,12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86 879,12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Структурные подразделения администрации городского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Ремонт городской бани, </w:t>
            </w:r>
            <w:proofErr w:type="spellStart"/>
            <w:r w:rsidRPr="00095E0A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095E0A">
              <w:rPr>
                <w:rFonts w:ascii="Times New Roman CYR" w:hAnsi="Times New Roman CYR" w:cs="Times New Roman CYR"/>
              </w:rPr>
              <w:t>. Зарайск, ул. Школьная д.1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72 891,58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72 891,58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13 987,54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13 987,54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095E0A" w:rsidRDefault="00095E0A" w:rsidP="00095E0A">
      <w:pPr>
        <w:autoSpaceDE w:val="0"/>
        <w:autoSpaceDN w:val="0"/>
        <w:adjustRightInd w:val="0"/>
        <w:ind w:firstLine="540"/>
        <w:jc w:val="both"/>
      </w:pPr>
    </w:p>
    <w:p w:rsidR="00095E0A" w:rsidRDefault="00095E0A" w:rsidP="00095E0A">
      <w:pPr>
        <w:rPr>
          <w:rFonts w:eastAsia="Calibri"/>
          <w:sz w:val="20"/>
          <w:szCs w:val="20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  <w:bookmarkStart w:id="0" w:name="_GoBack"/>
      <w:bookmarkEnd w:id="0"/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t>финансирование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</w:t>
      </w:r>
      <w:r>
        <w:rPr>
          <w:sz w:val="18"/>
          <w:szCs w:val="18"/>
        </w:rPr>
        <w:t xml:space="preserve">       </w:t>
      </w: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</w:pP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t>Муниципальный заказчик: Администрация городского округа Зарайск</w:t>
      </w:r>
    </w:p>
    <w:p w:rsidR="00095E0A" w:rsidRDefault="00095E0A" w:rsidP="00095E0A">
      <w:pPr>
        <w:widowControl w:val="0"/>
        <w:shd w:val="clear" w:color="auto" w:fill="FFFFFF"/>
        <w:autoSpaceDE w:val="0"/>
        <w:autoSpaceDN w:val="0"/>
        <w:adjustRightInd w:val="0"/>
        <w:outlineLvl w:val="1"/>
      </w:pPr>
      <w:r>
        <w:t xml:space="preserve">Ответственный за выполнение мероприятия: Администрации городского округа Зарайск 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553"/>
        <w:gridCol w:w="1844"/>
        <w:gridCol w:w="1702"/>
        <w:gridCol w:w="1986"/>
        <w:gridCol w:w="2977"/>
        <w:gridCol w:w="1021"/>
        <w:gridCol w:w="1021"/>
        <w:gridCol w:w="1021"/>
        <w:gridCol w:w="1111"/>
      </w:tblGrid>
      <w:tr w:rsidR="00095E0A" w:rsidTr="00095E0A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Финансирование,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</w:tr>
      <w:tr w:rsidR="00095E0A" w:rsidTr="00095E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095E0A" w:rsidTr="00095E0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 xml:space="preserve">Ремонт городской бани, </w:t>
            </w:r>
            <w:proofErr w:type="spellStart"/>
            <w:r>
              <w:t>г.о</w:t>
            </w:r>
            <w:proofErr w:type="spellEnd"/>
            <w:r>
              <w:t>. Зарайск, ул. Школьная, д.1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t>4 квартал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13987,54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13987,54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72891,58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72891,58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</w:tbl>
    <w:p w:rsidR="00095E0A" w:rsidRDefault="00095E0A" w:rsidP="00095E0A">
      <w:pPr>
        <w:rPr>
          <w:rFonts w:eastAsia="Calibri"/>
          <w:sz w:val="20"/>
          <w:szCs w:val="20"/>
          <w:lang w:eastAsia="en-US"/>
        </w:rPr>
      </w:pPr>
    </w:p>
    <w:p w:rsidR="00095E0A" w:rsidRDefault="00095E0A" w:rsidP="00095E0A">
      <w:pPr>
        <w:widowControl w:val="0"/>
        <w:autoSpaceDE w:val="0"/>
        <w:adjustRightInd w:val="0"/>
        <w:jc w:val="center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C97C2F" w:rsidRDefault="00C97C2F" w:rsidP="00950E59">
      <w:pPr>
        <w:tabs>
          <w:tab w:val="left" w:pos="3810"/>
        </w:tabs>
        <w:jc w:val="center"/>
        <w:sectPr w:rsidR="00C97C2F" w:rsidSect="00C97C2F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C97C2F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5E0A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668C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97C2F"/>
    <w:rsid w:val="00CA0AFA"/>
    <w:rsid w:val="00CC4693"/>
    <w:rsid w:val="00CC7EED"/>
    <w:rsid w:val="00CF6951"/>
    <w:rsid w:val="00D32E36"/>
    <w:rsid w:val="00D37FAA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0"/>
    <w:next w:val="a0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0"/>
    <w:next w:val="a0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0"/>
    <w:next w:val="a0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0"/>
    <w:next w:val="a0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0"/>
    <w:next w:val="a0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4">
    <w:name w:val="Body Text Indent"/>
    <w:basedOn w:val="a0"/>
    <w:link w:val="a5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6">
    <w:name w:val="Body Text"/>
    <w:basedOn w:val="a0"/>
    <w:link w:val="a7"/>
    <w:uiPriority w:val="99"/>
    <w:rsid w:val="00860D52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0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8">
    <w:name w:val="Table Grid"/>
    <w:basedOn w:val="a2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74E11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c">
    <w:name w:val="List Paragraph"/>
    <w:aliases w:val="мой"/>
    <w:basedOn w:val="a0"/>
    <w:link w:val="ad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F11E1E"/>
    <w:rPr>
      <w:sz w:val="22"/>
      <w:szCs w:val="22"/>
      <w:lang w:eastAsia="en-US"/>
    </w:rPr>
  </w:style>
  <w:style w:type="paragraph" w:styleId="af">
    <w:name w:val="No Spacing"/>
    <w:basedOn w:val="a0"/>
    <w:link w:val="ae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FollowedHyperlink"/>
    <w:uiPriority w:val="99"/>
    <w:semiHidden/>
    <w:unhideWhenUsed/>
    <w:locked/>
    <w:rsid w:val="00095E0A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095E0A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095E0A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095E0A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locked/>
    <w:rsid w:val="0009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095E0A"/>
    <w:rPr>
      <w:rFonts w:ascii="Courier New" w:hAnsi="Courier New" w:cs="Courier New"/>
      <w:lang w:eastAsia="zh-CN"/>
    </w:rPr>
  </w:style>
  <w:style w:type="paragraph" w:styleId="af1">
    <w:name w:val="Normal (Web)"/>
    <w:basedOn w:val="a0"/>
    <w:uiPriority w:val="99"/>
    <w:semiHidden/>
    <w:unhideWhenUsed/>
    <w:locked/>
    <w:rsid w:val="00095E0A"/>
    <w:pPr>
      <w:spacing w:before="100" w:beforeAutospacing="1" w:after="100" w:afterAutospacing="1"/>
    </w:pPr>
    <w:rPr>
      <w:sz w:val="20"/>
      <w:szCs w:val="20"/>
    </w:rPr>
  </w:style>
  <w:style w:type="paragraph" w:styleId="15">
    <w:name w:val="toc 1"/>
    <w:basedOn w:val="a0"/>
    <w:next w:val="a0"/>
    <w:autoRedefine/>
    <w:uiPriority w:val="39"/>
    <w:unhideWhenUsed/>
    <w:rsid w:val="00095E0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095E0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095E0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95E0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095E0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95E0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95E0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95E0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95E0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0"/>
    <w:uiPriority w:val="99"/>
    <w:semiHidden/>
    <w:unhideWhenUsed/>
    <w:locked/>
    <w:rsid w:val="00095E0A"/>
    <w:pPr>
      <w:ind w:left="708"/>
    </w:pPr>
    <w:rPr>
      <w:sz w:val="20"/>
      <w:szCs w:val="20"/>
    </w:rPr>
  </w:style>
  <w:style w:type="paragraph" w:styleId="af3">
    <w:name w:val="footnote text"/>
    <w:basedOn w:val="a0"/>
    <w:link w:val="af4"/>
    <w:uiPriority w:val="99"/>
    <w:semiHidden/>
    <w:unhideWhenUsed/>
    <w:locked/>
    <w:rsid w:val="00095E0A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095E0A"/>
    <w:rPr>
      <w:rFonts w:ascii="Calibri" w:hAnsi="Calibri"/>
    </w:rPr>
  </w:style>
  <w:style w:type="paragraph" w:styleId="af5">
    <w:name w:val="annotation text"/>
    <w:basedOn w:val="a0"/>
    <w:link w:val="af6"/>
    <w:uiPriority w:val="99"/>
    <w:semiHidden/>
    <w:unhideWhenUsed/>
    <w:locked/>
    <w:rsid w:val="00095E0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095E0A"/>
    <w:rPr>
      <w:rFonts w:ascii="Calibri" w:eastAsia="Calibri" w:hAnsi="Calibri"/>
      <w:lang w:eastAsia="en-US"/>
    </w:rPr>
  </w:style>
  <w:style w:type="paragraph" w:styleId="af7">
    <w:name w:val="header"/>
    <w:basedOn w:val="a0"/>
    <w:link w:val="af8"/>
    <w:uiPriority w:val="99"/>
    <w:semiHidden/>
    <w:unhideWhenUsed/>
    <w:locked/>
    <w:rsid w:val="00095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095E0A"/>
  </w:style>
  <w:style w:type="paragraph" w:styleId="af9">
    <w:name w:val="footer"/>
    <w:basedOn w:val="a0"/>
    <w:link w:val="afa"/>
    <w:uiPriority w:val="99"/>
    <w:semiHidden/>
    <w:unhideWhenUsed/>
    <w:locked/>
    <w:rsid w:val="00095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1"/>
    <w:link w:val="af9"/>
    <w:uiPriority w:val="99"/>
    <w:semiHidden/>
    <w:rsid w:val="00095E0A"/>
  </w:style>
  <w:style w:type="paragraph" w:styleId="afb">
    <w:name w:val="caption"/>
    <w:basedOn w:val="a0"/>
    <w:next w:val="a0"/>
    <w:uiPriority w:val="35"/>
    <w:semiHidden/>
    <w:unhideWhenUsed/>
    <w:qFormat/>
    <w:rsid w:val="00095E0A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0"/>
    <w:link w:val="afd"/>
    <w:uiPriority w:val="99"/>
    <w:semiHidden/>
    <w:unhideWhenUsed/>
    <w:locked/>
    <w:rsid w:val="00095E0A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rsid w:val="00095E0A"/>
    <w:rPr>
      <w:rFonts w:ascii="Calibri" w:eastAsia="Calibri" w:hAnsi="Calibri"/>
      <w:lang w:eastAsia="en-US"/>
    </w:rPr>
  </w:style>
  <w:style w:type="paragraph" w:styleId="afe">
    <w:name w:val="List"/>
    <w:basedOn w:val="a0"/>
    <w:uiPriority w:val="99"/>
    <w:semiHidden/>
    <w:unhideWhenUsed/>
    <w:locked/>
    <w:rsid w:val="00095E0A"/>
    <w:pPr>
      <w:ind w:left="283" w:hanging="283"/>
      <w:contextualSpacing/>
    </w:pPr>
    <w:rPr>
      <w:sz w:val="20"/>
      <w:szCs w:val="20"/>
    </w:rPr>
  </w:style>
  <w:style w:type="paragraph" w:styleId="aff">
    <w:name w:val="Title"/>
    <w:basedOn w:val="a0"/>
    <w:next w:val="a0"/>
    <w:link w:val="aff0"/>
    <w:uiPriority w:val="10"/>
    <w:qFormat/>
    <w:rsid w:val="00095E0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link w:val="aff"/>
    <w:uiPriority w:val="10"/>
    <w:rsid w:val="00095E0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0"/>
    <w:next w:val="a0"/>
    <w:link w:val="aff2"/>
    <w:uiPriority w:val="99"/>
    <w:qFormat/>
    <w:rsid w:val="00095E0A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link w:val="aff1"/>
    <w:uiPriority w:val="99"/>
    <w:rsid w:val="00095E0A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0"/>
    <w:next w:val="a0"/>
    <w:link w:val="aff4"/>
    <w:uiPriority w:val="99"/>
    <w:semiHidden/>
    <w:unhideWhenUsed/>
    <w:locked/>
    <w:rsid w:val="00095E0A"/>
    <w:rPr>
      <w:sz w:val="20"/>
      <w:szCs w:val="20"/>
    </w:rPr>
  </w:style>
  <w:style w:type="character" w:customStyle="1" w:styleId="aff4">
    <w:name w:val="Дата Знак"/>
    <w:basedOn w:val="a1"/>
    <w:link w:val="aff3"/>
    <w:uiPriority w:val="99"/>
    <w:semiHidden/>
    <w:rsid w:val="00095E0A"/>
  </w:style>
  <w:style w:type="paragraph" w:styleId="aff5">
    <w:name w:val="Body Text First Indent"/>
    <w:basedOn w:val="a6"/>
    <w:link w:val="aff6"/>
    <w:uiPriority w:val="99"/>
    <w:semiHidden/>
    <w:unhideWhenUsed/>
    <w:locked/>
    <w:rsid w:val="00095E0A"/>
    <w:pPr>
      <w:spacing w:after="120"/>
      <w:ind w:firstLine="210"/>
    </w:pPr>
    <w:rPr>
      <w:sz w:val="20"/>
      <w:szCs w:val="20"/>
    </w:rPr>
  </w:style>
  <w:style w:type="character" w:customStyle="1" w:styleId="aff6">
    <w:name w:val="Красная строка Знак"/>
    <w:link w:val="aff5"/>
    <w:uiPriority w:val="99"/>
    <w:semiHidden/>
    <w:rsid w:val="00095E0A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095E0A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0"/>
    <w:next w:val="a0"/>
    <w:link w:val="aff7"/>
    <w:uiPriority w:val="29"/>
    <w:semiHidden/>
    <w:unhideWhenUsed/>
    <w:qFormat/>
    <w:locked/>
    <w:rsid w:val="00095E0A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095E0A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095E0A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095E0A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мой Знак"/>
    <w:link w:val="ac"/>
    <w:uiPriority w:val="34"/>
    <w:locked/>
    <w:rsid w:val="00095E0A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0"/>
    <w:next w:val="a0"/>
    <w:link w:val="27"/>
    <w:uiPriority w:val="29"/>
    <w:qFormat/>
    <w:rsid w:val="00095E0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095E0A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0"/>
    <w:next w:val="a0"/>
    <w:link w:val="affd"/>
    <w:uiPriority w:val="30"/>
    <w:qFormat/>
    <w:rsid w:val="00095E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095E0A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0"/>
    <w:uiPriority w:val="39"/>
    <w:semiHidden/>
    <w:unhideWhenUsed/>
    <w:qFormat/>
    <w:rsid w:val="00095E0A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5E0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095E0A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0"/>
    <w:uiPriority w:val="99"/>
    <w:qFormat/>
    <w:rsid w:val="00095E0A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095E0A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95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5E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locked/>
    <w:rsid w:val="00095E0A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0"/>
    <w:link w:val="afff"/>
    <w:rsid w:val="00095E0A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0"/>
    <w:uiPriority w:val="99"/>
    <w:rsid w:val="0009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0"/>
    <w:uiPriority w:val="99"/>
    <w:rsid w:val="0009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0"/>
    <w:uiPriority w:val="99"/>
    <w:rsid w:val="00095E0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095E0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095E0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uiPriority w:val="99"/>
    <w:rsid w:val="00095E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095E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uiPriority w:val="99"/>
    <w:rsid w:val="00095E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095E0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uiPriority w:val="99"/>
    <w:rsid w:val="00095E0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095E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uiPriority w:val="99"/>
    <w:rsid w:val="00095E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095E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uiPriority w:val="99"/>
    <w:rsid w:val="00095E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0"/>
    <w:uiPriority w:val="99"/>
    <w:rsid w:val="00095E0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095E0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0"/>
    <w:uiPriority w:val="99"/>
    <w:rsid w:val="00095E0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0"/>
    <w:uiPriority w:val="99"/>
    <w:rsid w:val="00095E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0"/>
    <w:uiPriority w:val="99"/>
    <w:rsid w:val="00095E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uiPriority w:val="99"/>
    <w:rsid w:val="00095E0A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0"/>
    <w:uiPriority w:val="99"/>
    <w:rsid w:val="00095E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095E0A"/>
  </w:style>
  <w:style w:type="paragraph" w:customStyle="1" w:styleId="16">
    <w:name w:val="Абзац списка1"/>
    <w:basedOn w:val="a0"/>
    <w:link w:val="ListParagraphChar"/>
    <w:rsid w:val="00095E0A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0"/>
    <w:uiPriority w:val="99"/>
    <w:rsid w:val="00095E0A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0"/>
    <w:uiPriority w:val="99"/>
    <w:rsid w:val="00095E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0"/>
    <w:uiPriority w:val="99"/>
    <w:rsid w:val="00095E0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uiPriority w:val="99"/>
    <w:rsid w:val="00095E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0"/>
    <w:uiPriority w:val="99"/>
    <w:rsid w:val="00095E0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095E0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0"/>
    <w:uiPriority w:val="99"/>
    <w:rsid w:val="00095E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095E0A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095E0A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0"/>
    <w:next w:val="a0"/>
    <w:uiPriority w:val="99"/>
    <w:rsid w:val="00095E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8">
    <w:name w:val="Style8"/>
    <w:basedOn w:val="a0"/>
    <w:uiPriority w:val="99"/>
    <w:rsid w:val="00095E0A"/>
    <w:pPr>
      <w:widowControl w:val="0"/>
      <w:autoSpaceDE w:val="0"/>
      <w:autoSpaceDN w:val="0"/>
      <w:adjustRightInd w:val="0"/>
    </w:pPr>
    <w:rPr>
      <w:rFonts w:ascii="Bookman Old Style" w:hAnsi="Bookman Old Style"/>
      <w:sz w:val="20"/>
      <w:szCs w:val="20"/>
    </w:rPr>
  </w:style>
  <w:style w:type="paragraph" w:customStyle="1" w:styleId="afff3">
    <w:name w:val="Прижатый влево"/>
    <w:basedOn w:val="a0"/>
    <w:next w:val="a0"/>
    <w:uiPriority w:val="99"/>
    <w:rsid w:val="00095E0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0"/>
    <w:uiPriority w:val="99"/>
    <w:rsid w:val="00095E0A"/>
    <w:pPr>
      <w:spacing w:before="100" w:beforeAutospacing="1" w:after="100" w:afterAutospacing="1"/>
    </w:pPr>
  </w:style>
  <w:style w:type="paragraph" w:customStyle="1" w:styleId="112">
    <w:name w:val="Заголовок 1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a">
    <w:name w:val="СПИСОК"/>
    <w:basedOn w:val="ac"/>
    <w:uiPriority w:val="99"/>
    <w:qFormat/>
    <w:rsid w:val="00095E0A"/>
    <w:pPr>
      <w:numPr>
        <w:numId w:val="11"/>
      </w:numPr>
      <w:tabs>
        <w:tab w:val="num" w:pos="360"/>
        <w:tab w:val="left" w:pos="851"/>
      </w:tabs>
      <w:spacing w:after="0" w:line="240" w:lineRule="auto"/>
      <w:ind w:left="720" w:firstLine="0"/>
      <w:jc w:val="both"/>
    </w:pPr>
    <w:rPr>
      <w:rFonts w:ascii="Times New Roman" w:eastAsia="Arial Unicode MS" w:hAnsi="Times New Roman" w:cs="Calibri"/>
      <w:color w:val="000000"/>
      <w:sz w:val="24"/>
      <w:szCs w:val="24"/>
      <w:lang w:eastAsia="ru-RU"/>
    </w:rPr>
  </w:style>
  <w:style w:type="character" w:styleId="afff4">
    <w:name w:val="footnote reference"/>
    <w:uiPriority w:val="99"/>
    <w:semiHidden/>
    <w:unhideWhenUsed/>
    <w:locked/>
    <w:rsid w:val="00095E0A"/>
    <w:rPr>
      <w:vertAlign w:val="superscript"/>
    </w:rPr>
  </w:style>
  <w:style w:type="character" w:styleId="afff5">
    <w:name w:val="annotation reference"/>
    <w:uiPriority w:val="99"/>
    <w:semiHidden/>
    <w:unhideWhenUsed/>
    <w:locked/>
    <w:rsid w:val="00095E0A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095E0A"/>
    <w:rPr>
      <w:vertAlign w:val="superscript"/>
    </w:rPr>
  </w:style>
  <w:style w:type="character" w:styleId="afff7">
    <w:name w:val="Placeholder Text"/>
    <w:uiPriority w:val="99"/>
    <w:semiHidden/>
    <w:rsid w:val="00095E0A"/>
    <w:rPr>
      <w:color w:val="808080"/>
    </w:rPr>
  </w:style>
  <w:style w:type="character" w:styleId="afff8">
    <w:name w:val="Subtle Emphasis"/>
    <w:uiPriority w:val="19"/>
    <w:qFormat/>
    <w:rsid w:val="00095E0A"/>
    <w:rPr>
      <w:i/>
      <w:iCs/>
      <w:color w:val="808080"/>
    </w:rPr>
  </w:style>
  <w:style w:type="character" w:styleId="afff9">
    <w:name w:val="Intense Emphasis"/>
    <w:uiPriority w:val="21"/>
    <w:qFormat/>
    <w:rsid w:val="00095E0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095E0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095E0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095E0A"/>
    <w:rPr>
      <w:b/>
      <w:bCs/>
      <w:smallCaps/>
      <w:spacing w:val="5"/>
    </w:rPr>
  </w:style>
  <w:style w:type="character" w:customStyle="1" w:styleId="18">
    <w:name w:val="Основной текст1"/>
    <w:rsid w:val="00095E0A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095E0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095E0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095E0A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095E0A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095E0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095E0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095E0A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095E0A"/>
    <w:rPr>
      <w:color w:val="808080"/>
    </w:rPr>
  </w:style>
  <w:style w:type="character" w:customStyle="1" w:styleId="Heading1Char">
    <w:name w:val="Heading 1 Char"/>
    <w:locked/>
    <w:rsid w:val="00095E0A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095E0A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095E0A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095E0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095E0A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095E0A"/>
    <w:rPr>
      <w:lang w:val="x-none" w:eastAsia="en-US"/>
    </w:rPr>
  </w:style>
  <w:style w:type="character" w:customStyle="1" w:styleId="2b">
    <w:name w:val="Основной текст (2)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095E0A"/>
    <w:rPr>
      <w:rFonts w:ascii="Arial Narrow" w:hAnsi="Arial Narrow" w:hint="default"/>
      <w:spacing w:val="10"/>
      <w:sz w:val="22"/>
    </w:rPr>
  </w:style>
  <w:style w:type="character" w:customStyle="1" w:styleId="311">
    <w:name w:val="Заголовок 3 Знак1"/>
    <w:uiPriority w:val="9"/>
    <w:semiHidden/>
    <w:rsid w:val="00095E0A"/>
    <w:rPr>
      <w:rFonts w:ascii="Cambria" w:eastAsia="Times New Roman" w:hAnsi="Cambria" w:cs="Times New Roman" w:hint="default"/>
      <w:b/>
      <w:bCs/>
      <w:color w:val="4F81BD"/>
      <w:sz w:val="28"/>
    </w:rPr>
  </w:style>
  <w:style w:type="table" w:styleId="-3">
    <w:name w:val="Light Shading Accent 3"/>
    <w:basedOn w:val="a2"/>
    <w:uiPriority w:val="60"/>
    <w:rsid w:val="00095E0A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2"/>
    <w:uiPriority w:val="9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95E0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2761</Words>
  <Characters>15739</Characters>
  <Application>Microsoft Office Word</Application>
  <DocSecurity>0</DocSecurity>
  <Lines>131</Lines>
  <Paragraphs>36</Paragraphs>
  <ScaleCrop>false</ScaleCrop>
  <Company>Финуправление г.Зарайск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2022-07-01T05:06:00Z</dcterms:modified>
</cp:coreProperties>
</file>