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DA658" w14:textId="77777777" w:rsidR="00897999" w:rsidRDefault="00897999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33B360" w14:textId="1E5F7544" w:rsidR="00C218DF" w:rsidRPr="00897999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979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1A3BC3" w:rsidRPr="0089799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704BE" w:rsidRPr="0089799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218DF" w:rsidRPr="00897999">
        <w:rPr>
          <w:rFonts w:ascii="Times New Roman" w:hAnsi="Times New Roman" w:cs="Times New Roman"/>
          <w:sz w:val="16"/>
          <w:szCs w:val="16"/>
        </w:rPr>
        <w:t xml:space="preserve">        </w:t>
      </w:r>
      <w:r w:rsidR="00C356F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C218DF" w:rsidRPr="00897999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C218DF" w:rsidRPr="00897999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="00C218DF" w:rsidRPr="00897999">
        <w:rPr>
          <w:rFonts w:ascii="Times New Roman" w:hAnsi="Times New Roman" w:cs="Times New Roman"/>
          <w:sz w:val="16"/>
          <w:szCs w:val="16"/>
        </w:rPr>
        <w:t xml:space="preserve"> постановлением  </w:t>
      </w:r>
    </w:p>
    <w:p w14:paraId="68DB8587" w14:textId="4F22821A" w:rsidR="007C171E" w:rsidRPr="00897999" w:rsidRDefault="00C218DF" w:rsidP="007669BA">
      <w:pPr>
        <w:pStyle w:val="ConsPlusNormal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979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356F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97999">
        <w:rPr>
          <w:rFonts w:ascii="Times New Roman" w:hAnsi="Times New Roman" w:cs="Times New Roman"/>
          <w:sz w:val="16"/>
          <w:szCs w:val="16"/>
        </w:rPr>
        <w:t xml:space="preserve">   главы городского округа Зарайск</w:t>
      </w:r>
      <w:r w:rsidR="009704BE" w:rsidRPr="0089799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89E711F" w14:textId="79E5F576" w:rsidR="009704BE" w:rsidRPr="00897999" w:rsidRDefault="00C218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9799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C356F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bookmarkStart w:id="0" w:name="_GoBack"/>
      <w:bookmarkEnd w:id="0"/>
      <w:r w:rsidRPr="00897999">
        <w:rPr>
          <w:rFonts w:ascii="Times New Roman" w:hAnsi="Times New Roman" w:cs="Times New Roman"/>
          <w:color w:val="000000"/>
          <w:sz w:val="16"/>
          <w:szCs w:val="16"/>
        </w:rPr>
        <w:t xml:space="preserve"> от 12.04.2021г. № 536/4</w:t>
      </w:r>
    </w:p>
    <w:p w14:paraId="6E72364B" w14:textId="77777777" w:rsidR="00C218DF" w:rsidRPr="00C218DF" w:rsidRDefault="00C218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14:paraId="01668D61" w14:textId="727E6A36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7777777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5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29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E01E3F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E01E3F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E01E3F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1B7BC1">
          <w:rPr>
            <w:noProof/>
            <w:webHidden/>
          </w:rPr>
          <w:t>34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E01E3F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49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E01E3F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BC1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5881ACB8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E06FF1">
        <w:rPr>
          <w:rFonts w:ascii="Times New Roman" w:hAnsi="Times New Roman"/>
          <w:sz w:val="24"/>
          <w:szCs w:val="24"/>
        </w:rPr>
        <w:t>городского округа Зарайск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06FF1">
        <w:rPr>
          <w:rFonts w:ascii="Times New Roman" w:hAnsi="Times New Roman"/>
          <w:sz w:val="24"/>
          <w:szCs w:val="24"/>
        </w:rPr>
        <w:t xml:space="preserve"> городского округа Зарайск</w:t>
      </w:r>
      <w:r w:rsidR="009E5200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06FF1"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городского округа Зарайск</w:t>
      </w:r>
      <w:bookmarkStart w:id="23" w:name="_Hlk62422652"/>
      <w:r w:rsidR="007A0231" w:rsidRPr="007A0231">
        <w:rPr>
          <w:rFonts w:ascii="Times New Roman" w:hAnsi="Times New Roman"/>
          <w:sz w:val="24"/>
          <w:szCs w:val="24"/>
        </w:rPr>
        <w:t xml:space="preserve"> 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  <w:proofErr w:type="gramEnd"/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>в Московской области, формы контроля</w:t>
      </w:r>
      <w:proofErr w:type="gramEnd"/>
      <w:r w:rsidR="00F165EF" w:rsidRPr="00F165E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842A52">
        <w:rPr>
          <w:sz w:val="24"/>
          <w:szCs w:val="24"/>
          <w:lang w:eastAsia="ru-RU"/>
        </w:rPr>
        <w:t>ии и ау</w:t>
      </w:r>
      <w:proofErr w:type="gramEnd"/>
      <w:r w:rsidRPr="00842A52">
        <w:rPr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</w:t>
      </w:r>
      <w:proofErr w:type="gramStart"/>
      <w:r w:rsidR="00863988">
        <w:rPr>
          <w:sz w:val="24"/>
          <w:szCs w:val="24"/>
          <w:lang w:eastAsia="ar-SA"/>
        </w:rPr>
        <w:t xml:space="preserve">обучение </w:t>
      </w:r>
      <w:r w:rsidR="000D5209">
        <w:rPr>
          <w:sz w:val="24"/>
          <w:szCs w:val="24"/>
          <w:lang w:eastAsia="ar-SA"/>
        </w:rPr>
        <w:t>по</w:t>
      </w:r>
      <w:proofErr w:type="gramEnd"/>
      <w:r w:rsidR="000D5209">
        <w:rPr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763AC303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proofErr w:type="gramStart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E06FF1">
        <w:rPr>
          <w:sz w:val="24"/>
          <w:szCs w:val="24"/>
          <w:lang w:eastAsia="ru-RU"/>
        </w:rPr>
        <w:t>городского округа Зарайск</w:t>
      </w:r>
      <w:proofErr w:type="gramEnd"/>
      <w:r w:rsidR="00E06FF1">
        <w:rPr>
          <w:sz w:val="24"/>
          <w:szCs w:val="24"/>
          <w:lang w:eastAsia="ru-RU"/>
        </w:rPr>
        <w:t xml:space="preserve"> Московской области </w:t>
      </w:r>
      <w:r w:rsidR="002F3EF5">
        <w:rPr>
          <w:i/>
          <w:sz w:val="24"/>
          <w:szCs w:val="24"/>
          <w:lang w:eastAsia="ru-RU"/>
        </w:rPr>
        <w:t xml:space="preserve"> 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3E27D955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</w:t>
      </w:r>
      <w:r w:rsidR="009E5200">
        <w:rPr>
          <w:sz w:val="24"/>
          <w:szCs w:val="24"/>
          <w:lang w:eastAsia="ru-RU"/>
        </w:rPr>
        <w:t xml:space="preserve">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6782FC81" w:rsidR="00B75DCF" w:rsidRPr="00E06FF1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B75DCF" w:rsidRPr="00F92390">
        <w:rPr>
          <w:sz w:val="24"/>
          <w:szCs w:val="24"/>
          <w:lang w:eastAsia="ru-RU"/>
        </w:rPr>
        <w:t>, имеющие право на внеочере</w:t>
      </w:r>
      <w:r w:rsidR="00E06FF1">
        <w:rPr>
          <w:sz w:val="24"/>
          <w:szCs w:val="24"/>
          <w:lang w:eastAsia="ru-RU"/>
        </w:rPr>
        <w:t xml:space="preserve">дное и первоочередное </w:t>
      </w:r>
      <w:r w:rsidR="00E06FF1" w:rsidRPr="00E06FF1">
        <w:rPr>
          <w:sz w:val="24"/>
          <w:szCs w:val="24"/>
          <w:lang w:eastAsia="ru-RU"/>
        </w:rPr>
        <w:t>получение</w:t>
      </w:r>
      <w:r w:rsidR="00E06FF1">
        <w:rPr>
          <w:sz w:val="24"/>
          <w:szCs w:val="24"/>
          <w:lang w:eastAsia="ru-RU"/>
        </w:rPr>
        <w:t xml:space="preserve"> </w:t>
      </w:r>
      <w:r w:rsidR="00595B7C" w:rsidRPr="00E06FF1">
        <w:rPr>
          <w:sz w:val="24"/>
          <w:szCs w:val="24"/>
          <w:lang w:eastAsia="ru-RU"/>
        </w:rPr>
        <w:t>Муниципальной услуги</w:t>
      </w:r>
      <w:r w:rsidR="00B75DCF" w:rsidRPr="00E06FF1">
        <w:rPr>
          <w:sz w:val="24"/>
          <w:szCs w:val="24"/>
          <w:lang w:eastAsia="ru-RU"/>
        </w:rPr>
        <w:t xml:space="preserve"> и </w:t>
      </w:r>
      <w:r w:rsidR="0093799E" w:rsidRPr="00E06FF1">
        <w:rPr>
          <w:sz w:val="24"/>
          <w:szCs w:val="24"/>
          <w:lang w:eastAsia="ru-RU"/>
        </w:rPr>
        <w:t xml:space="preserve">не </w:t>
      </w:r>
      <w:r w:rsidR="00B75DCF" w:rsidRPr="00E06FF1">
        <w:rPr>
          <w:sz w:val="24"/>
          <w:szCs w:val="24"/>
          <w:lang w:eastAsia="ru-RU"/>
        </w:rPr>
        <w:t>проживаю</w:t>
      </w:r>
      <w:r w:rsidR="002D1DF7" w:rsidRPr="00E06FF1">
        <w:rPr>
          <w:sz w:val="24"/>
          <w:szCs w:val="24"/>
          <w:lang w:eastAsia="ru-RU"/>
        </w:rPr>
        <w:t>щие</w:t>
      </w:r>
      <w:r w:rsidR="00B75DCF" w:rsidRPr="00E06FF1">
        <w:rPr>
          <w:sz w:val="24"/>
          <w:szCs w:val="24"/>
          <w:lang w:eastAsia="ru-RU"/>
        </w:rPr>
        <w:t xml:space="preserve"> на закрепленной </w:t>
      </w:r>
      <w:r w:rsidR="00A54431" w:rsidRPr="00E06FF1">
        <w:rPr>
          <w:sz w:val="24"/>
          <w:szCs w:val="24"/>
          <w:lang w:eastAsia="ru-RU"/>
        </w:rPr>
        <w:t xml:space="preserve">за ДОО </w:t>
      </w:r>
      <w:r w:rsidR="00B75DCF" w:rsidRPr="00E06FF1">
        <w:rPr>
          <w:sz w:val="24"/>
          <w:szCs w:val="24"/>
          <w:lang w:eastAsia="ru-RU"/>
        </w:rPr>
        <w:t>территории</w:t>
      </w:r>
      <w:r w:rsidRPr="00E06FF1">
        <w:rPr>
          <w:sz w:val="24"/>
          <w:szCs w:val="24"/>
          <w:lang w:eastAsia="ru-RU"/>
        </w:rPr>
        <w:t>;</w:t>
      </w:r>
    </w:p>
    <w:p w14:paraId="12DBB8CE" w14:textId="33324BF0" w:rsidR="0093799E" w:rsidRPr="00F92390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 преиму</w:t>
      </w:r>
      <w:r w:rsidR="00E06FF1">
        <w:rPr>
          <w:sz w:val="24"/>
          <w:szCs w:val="24"/>
          <w:lang w:eastAsia="ru-RU"/>
        </w:rPr>
        <w:t xml:space="preserve">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523EF0F4" w:rsidR="0093799E" w:rsidRPr="00F92390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2FA2109D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3D8726F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43BCB6CE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54C5EE4E" w:rsidR="00A71CC0" w:rsidRPr="00F92390" w:rsidRDefault="00F92390" w:rsidP="00BC22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5F7AF3F7" w:rsidR="00A71CC0" w:rsidRPr="00F92390" w:rsidRDefault="00F92390" w:rsidP="00BC22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2538FEF8" w:rsidR="00A71CC0" w:rsidRPr="00F92390" w:rsidRDefault="00F92390" w:rsidP="00BC22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bookmarkEnd w:id="30"/>
      <w:bookmarkEnd w:id="31"/>
      <w:bookmarkEnd w:id="32"/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BC2235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78BD9626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 xml:space="preserve">городского округа Зарайск </w:t>
      </w:r>
      <w:r w:rsidR="00BC2235">
        <w:rPr>
          <w:sz w:val="24"/>
          <w:szCs w:val="24"/>
          <w:lang w:eastAsia="ru-RU"/>
        </w:rPr>
        <w:lastRenderedPageBreak/>
        <w:t>Московской области</w:t>
      </w:r>
      <w:proofErr w:type="gramStart"/>
      <w:r w:rsidR="00BC2235" w:rsidRPr="00F92390">
        <w:rPr>
          <w:i/>
          <w:iCs/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,</w:t>
      </w:r>
      <w:proofErr w:type="gramEnd"/>
      <w:r w:rsidR="00A71CC0" w:rsidRPr="00F92390">
        <w:rPr>
          <w:sz w:val="24"/>
          <w:szCs w:val="24"/>
          <w:lang w:eastAsia="ru-RU"/>
        </w:rPr>
        <w:t xml:space="preserve">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6A209BA0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3879D667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  <w:proofErr w:type="gramEnd"/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5C4A6E">
        <w:rPr>
          <w:sz w:val="24"/>
          <w:szCs w:val="24"/>
        </w:rPr>
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</w:t>
      </w:r>
      <w:r w:rsidR="00342B09" w:rsidRPr="005C4A6E">
        <w:rPr>
          <w:sz w:val="24"/>
          <w:szCs w:val="24"/>
        </w:rPr>
        <w:lastRenderedPageBreak/>
        <w:t>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5C4A6E">
        <w:rPr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 xml:space="preserve">; </w:t>
      </w:r>
      <w:proofErr w:type="gramStart"/>
      <w:r w:rsidR="00342B09" w:rsidRPr="005C4A6E">
        <w:rPr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5C4A6E">
        <w:rPr>
          <w:sz w:val="24"/>
          <w:szCs w:val="24"/>
        </w:rPr>
        <w:t xml:space="preserve">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  <w:proofErr w:type="gramEnd"/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 xml:space="preserve"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="00EE6DBE" w:rsidRPr="00F92390">
        <w:rPr>
          <w:sz w:val="24"/>
          <w:szCs w:val="24"/>
        </w:rPr>
        <w:lastRenderedPageBreak/>
        <w:t>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F92390">
        <w:rPr>
          <w:sz w:val="24"/>
          <w:szCs w:val="24"/>
        </w:rPr>
        <w:t>под</w:t>
      </w:r>
      <w:proofErr w:type="gramEnd"/>
      <w:r w:rsidR="00940C24">
        <w:fldChar w:fldCharType="begin"/>
      </w:r>
      <w:r w:rsidR="00940C24">
        <w:instrText xml:space="preserve"> HYPERLINK "consultantplus://offline/ref=8EB35FF0A3A2191F44058F5444B49F5564768E254A2E27AC92C0E97CA79C6A029B188D224FDD94BFT3M0J" \h </w:instrText>
      </w:r>
      <w:r w:rsidR="00940C24">
        <w:fldChar w:fldCharType="separate"/>
      </w:r>
      <w:r w:rsidR="00EE6DBE" w:rsidRPr="00F92390">
        <w:rPr>
          <w:webHidden/>
          <w:sz w:val="24"/>
          <w:szCs w:val="24"/>
        </w:rPr>
        <w:t xml:space="preserve">пунктах </w:t>
      </w:r>
      <w:r w:rsidR="009E6584" w:rsidRPr="00F92390">
        <w:rPr>
          <w:webHidden/>
          <w:sz w:val="24"/>
          <w:szCs w:val="24"/>
        </w:rPr>
        <w:t xml:space="preserve">2.4.4 – 2.4.8 </w:t>
      </w:r>
      <w:r w:rsidR="00940C24">
        <w:rPr>
          <w:sz w:val="24"/>
          <w:szCs w:val="24"/>
        </w:rPr>
        <w:fldChar w:fldCharType="end"/>
      </w:r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  <w:proofErr w:type="gramEnd"/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F92390">
        <w:rPr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14:paraId="24D9426C" w14:textId="486910FC" w:rsidR="00342B09" w:rsidRPr="00D17BB2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D17BB2">
        <w:rPr>
          <w:sz w:val="24"/>
          <w:szCs w:val="24"/>
        </w:rPr>
        <w:br/>
        <w:t xml:space="preserve">в ДОО на территории муниципального образования Московской области </w:t>
      </w:r>
      <w:r w:rsidR="009407A2" w:rsidRPr="00D17BB2">
        <w:rPr>
          <w:sz w:val="24"/>
          <w:szCs w:val="24"/>
          <w:lang w:eastAsia="ru-RU"/>
        </w:rPr>
        <w:t>городского округа Зарайск Московской области</w:t>
      </w:r>
      <w:r w:rsidR="000969DD" w:rsidRPr="00D17BB2">
        <w:rPr>
          <w:sz w:val="24"/>
          <w:szCs w:val="24"/>
          <w:lang w:eastAsia="ru-RU"/>
        </w:rPr>
        <w:t xml:space="preserve"> </w:t>
      </w:r>
      <w:r w:rsidR="000969DD" w:rsidRPr="00D17BB2">
        <w:rPr>
          <w:sz w:val="24"/>
          <w:szCs w:val="24"/>
        </w:rPr>
        <w:t xml:space="preserve">(Постановление администрации Зарайского муниципального района </w:t>
      </w:r>
      <w:r w:rsidR="000969DD" w:rsidRPr="00AC5FA9">
        <w:rPr>
          <w:sz w:val="22"/>
          <w:szCs w:val="22"/>
        </w:rPr>
        <w:t>от 1</w:t>
      </w:r>
      <w:r w:rsidR="00AD34D7" w:rsidRPr="00AC5FA9">
        <w:rPr>
          <w:sz w:val="22"/>
          <w:szCs w:val="22"/>
        </w:rPr>
        <w:t>2</w:t>
      </w:r>
      <w:r w:rsidR="000969DD" w:rsidRPr="00AC5FA9">
        <w:rPr>
          <w:sz w:val="22"/>
          <w:szCs w:val="22"/>
        </w:rPr>
        <w:t>.0</w:t>
      </w:r>
      <w:r w:rsidR="00AD34D7" w:rsidRPr="00AC5FA9">
        <w:rPr>
          <w:sz w:val="22"/>
          <w:szCs w:val="22"/>
        </w:rPr>
        <w:t>4</w:t>
      </w:r>
      <w:r w:rsidR="000969DD" w:rsidRPr="00AC5FA9">
        <w:rPr>
          <w:sz w:val="22"/>
          <w:szCs w:val="22"/>
        </w:rPr>
        <w:t>.2</w:t>
      </w:r>
      <w:r w:rsidR="00AD34D7" w:rsidRPr="00AC5FA9">
        <w:rPr>
          <w:sz w:val="22"/>
          <w:szCs w:val="22"/>
        </w:rPr>
        <w:t>021</w:t>
      </w:r>
      <w:r w:rsidR="000969DD" w:rsidRPr="00AC5FA9">
        <w:rPr>
          <w:sz w:val="22"/>
          <w:szCs w:val="22"/>
        </w:rPr>
        <w:t xml:space="preserve"> №</w:t>
      </w:r>
      <w:r w:rsidR="00AD34D7" w:rsidRPr="00AC5FA9">
        <w:rPr>
          <w:sz w:val="22"/>
          <w:szCs w:val="22"/>
        </w:rPr>
        <w:t xml:space="preserve"> 536/4</w:t>
      </w:r>
      <w:r w:rsidR="000969DD" w:rsidRPr="00D17BB2">
        <w:rPr>
          <w:sz w:val="24"/>
          <w:szCs w:val="24"/>
        </w:rPr>
        <w:t xml:space="preserve"> «О порядке комплектования воспитанниками муниципальных дошкольных образовательных учреждений ЗМР Московской области, реализующих основную общеобразовательную программу дошкольного образования»</w:t>
      </w:r>
      <w:r w:rsidR="009E5200">
        <w:rPr>
          <w:sz w:val="24"/>
          <w:szCs w:val="24"/>
        </w:rPr>
        <w:t xml:space="preserve"> с изм.</w:t>
      </w:r>
      <w:r w:rsidR="00D17BB2">
        <w:rPr>
          <w:sz w:val="24"/>
          <w:szCs w:val="24"/>
        </w:rPr>
        <w:t>)</w:t>
      </w:r>
      <w:r w:rsidR="000969DD" w:rsidRPr="00D17BB2">
        <w:rPr>
          <w:sz w:val="24"/>
          <w:szCs w:val="24"/>
        </w:rPr>
        <w:t>:</w:t>
      </w:r>
    </w:p>
    <w:p w14:paraId="3DD5E0C2" w14:textId="3A97B8AC" w:rsidR="00342B09" w:rsidRPr="00D17BB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>о</w:t>
      </w:r>
      <w:r w:rsidR="00EE6DBE" w:rsidRPr="00D17BB2">
        <w:rPr>
          <w:sz w:val="24"/>
          <w:szCs w:val="24"/>
        </w:rPr>
        <w:t>диноки</w:t>
      </w:r>
      <w:r w:rsidRPr="00D17BB2">
        <w:rPr>
          <w:sz w:val="24"/>
          <w:szCs w:val="24"/>
        </w:rPr>
        <w:t>е</w:t>
      </w:r>
      <w:r w:rsidR="00EE6DBE" w:rsidRPr="00D17BB2">
        <w:rPr>
          <w:sz w:val="24"/>
          <w:szCs w:val="24"/>
        </w:rPr>
        <w:t xml:space="preserve"> </w:t>
      </w:r>
      <w:r w:rsidR="00342B09" w:rsidRPr="00D17BB2">
        <w:rPr>
          <w:sz w:val="24"/>
          <w:szCs w:val="24"/>
        </w:rPr>
        <w:t>родител</w:t>
      </w:r>
      <w:r w:rsidRPr="00D17BB2">
        <w:rPr>
          <w:sz w:val="24"/>
          <w:szCs w:val="24"/>
        </w:rPr>
        <w:t>и</w:t>
      </w:r>
      <w:r w:rsidR="00EE6DBE" w:rsidRPr="00D17BB2">
        <w:rPr>
          <w:sz w:val="24"/>
          <w:szCs w:val="24"/>
        </w:rPr>
        <w:t xml:space="preserve"> (</w:t>
      </w:r>
      <w:r w:rsidR="000D2004" w:rsidRPr="00D17BB2">
        <w:rPr>
          <w:sz w:val="24"/>
          <w:szCs w:val="24"/>
        </w:rPr>
        <w:t xml:space="preserve">в случае, если </w:t>
      </w:r>
      <w:r w:rsidR="00EE6DBE" w:rsidRPr="00D17BB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D17BB2">
        <w:rPr>
          <w:sz w:val="24"/>
          <w:szCs w:val="24"/>
        </w:rPr>
        <w:t>;</w:t>
      </w:r>
    </w:p>
    <w:p w14:paraId="511C3CCE" w14:textId="058842D3" w:rsidR="00342B09" w:rsidRPr="00D17BB2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>лица, имеющие усыновленных дет</w:t>
      </w:r>
      <w:r w:rsidR="004F4B61" w:rsidRPr="00D17BB2">
        <w:rPr>
          <w:sz w:val="24"/>
          <w:szCs w:val="24"/>
        </w:rPr>
        <w:t>ей</w:t>
      </w:r>
      <w:r w:rsidR="00EE6DBE" w:rsidRPr="00D17BB2">
        <w:rPr>
          <w:sz w:val="24"/>
          <w:szCs w:val="24"/>
        </w:rPr>
        <w:t>, а также дет</w:t>
      </w:r>
      <w:r w:rsidR="004F4B61" w:rsidRPr="00D17BB2">
        <w:rPr>
          <w:sz w:val="24"/>
          <w:szCs w:val="24"/>
        </w:rPr>
        <w:t>ей</w:t>
      </w:r>
      <w:r w:rsidR="00EE6DBE" w:rsidRPr="00D17BB2">
        <w:rPr>
          <w:sz w:val="24"/>
          <w:szCs w:val="24"/>
        </w:rPr>
        <w:t>, переданны</w:t>
      </w:r>
      <w:r w:rsidR="004F4B61" w:rsidRPr="00D17BB2">
        <w:rPr>
          <w:sz w:val="24"/>
          <w:szCs w:val="24"/>
        </w:rPr>
        <w:t>х</w:t>
      </w:r>
      <w:r w:rsidR="00EE6DBE" w:rsidRPr="00D17BB2">
        <w:rPr>
          <w:sz w:val="24"/>
          <w:szCs w:val="24"/>
        </w:rPr>
        <w:t xml:space="preserve"> на воспитание в приемные и патронатные семьи</w:t>
      </w:r>
      <w:r w:rsidR="00A72B72" w:rsidRPr="00D17BB2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695E7E92" w:rsidR="00342B09" w:rsidRPr="00F92390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="009407A2" w:rsidRPr="009407A2">
        <w:rPr>
          <w:sz w:val="24"/>
          <w:szCs w:val="24"/>
          <w:lang w:eastAsia="ru-RU"/>
        </w:rPr>
        <w:t xml:space="preserve">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67090708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9407A2" w:rsidRPr="00F92390">
        <w:rPr>
          <w:color w:val="000000"/>
          <w:sz w:val="24"/>
          <w:szCs w:val="24"/>
        </w:rPr>
        <w:t xml:space="preserve"> </w:t>
      </w:r>
      <w:r w:rsidR="005F541B" w:rsidRPr="00F92390">
        <w:rPr>
          <w:color w:val="000000"/>
          <w:sz w:val="24"/>
          <w:szCs w:val="24"/>
        </w:rPr>
        <w:t>,</w:t>
      </w:r>
      <w:proofErr w:type="gramEnd"/>
      <w:r w:rsidR="005F541B"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364D22E7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,</w:t>
      </w:r>
      <w:proofErr w:type="gramEnd"/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2A92374D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,</w:t>
      </w:r>
      <w:proofErr w:type="gramEnd"/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4BF7571C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,</w:t>
      </w:r>
      <w:proofErr w:type="gramEnd"/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6973C846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61EF611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 xml:space="preserve">городского округа Зарайск Московской </w:t>
      </w:r>
      <w:r w:rsidR="009407A2" w:rsidRPr="009407A2">
        <w:rPr>
          <w:sz w:val="24"/>
          <w:szCs w:val="24"/>
          <w:lang w:eastAsia="ru-RU"/>
        </w:rPr>
        <w:t>области</w:t>
      </w:r>
      <w:r w:rsidR="009407A2" w:rsidRPr="009407A2">
        <w:rPr>
          <w:iCs/>
          <w:color w:val="000000"/>
          <w:sz w:val="24"/>
          <w:szCs w:val="24"/>
        </w:rPr>
        <w:t xml:space="preserve"> </w:t>
      </w:r>
      <w:r w:rsidRPr="009407A2">
        <w:rPr>
          <w:color w:val="000000"/>
          <w:sz w:val="24"/>
          <w:szCs w:val="24"/>
        </w:rPr>
        <w:t xml:space="preserve"> и проживаю</w:t>
      </w:r>
      <w:r w:rsidR="00DB4116" w:rsidRPr="009407A2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2A2AC718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2A5552B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4C4340D0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5A2601B7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9407A2" w:rsidRPr="00811AE8">
        <w:rPr>
          <w:color w:val="auto"/>
          <w:sz w:val="24"/>
          <w:szCs w:val="24"/>
        </w:rPr>
        <w:t xml:space="preserve"> </w:t>
      </w:r>
      <w:r w:rsidRPr="00811AE8">
        <w:rPr>
          <w:color w:val="auto"/>
          <w:sz w:val="24"/>
          <w:szCs w:val="24"/>
        </w:rPr>
        <w:t>,</w:t>
      </w:r>
      <w:proofErr w:type="gramEnd"/>
      <w:r w:rsidRPr="00811AE8">
        <w:rPr>
          <w:color w:val="auto"/>
          <w:sz w:val="24"/>
          <w:szCs w:val="24"/>
        </w:rPr>
        <w:t xml:space="preserve">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41D8F37B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proofErr w:type="spellStart"/>
      <w:r w:rsidR="00D17BB2" w:rsidRPr="004B6343">
        <w:rPr>
          <w:sz w:val="24"/>
          <w:szCs w:val="24"/>
          <w:lang w:val="en-US"/>
        </w:rPr>
        <w:t>zuobr</w:t>
      </w:r>
      <w:proofErr w:type="spellEnd"/>
      <w:r w:rsidR="00D17BB2" w:rsidRPr="004B6343">
        <w:rPr>
          <w:sz w:val="24"/>
          <w:szCs w:val="24"/>
        </w:rPr>
        <w:t>.</w:t>
      </w:r>
      <w:proofErr w:type="spellStart"/>
      <w:r w:rsidR="00D17BB2" w:rsidRPr="004B6343">
        <w:rPr>
          <w:sz w:val="24"/>
          <w:szCs w:val="24"/>
          <w:lang w:val="en-US"/>
        </w:rPr>
        <w:t>ru</w:t>
      </w:r>
      <w:proofErr w:type="spellEnd"/>
      <w:r w:rsidR="00D17BB2" w:rsidRPr="004B6343">
        <w:rPr>
          <w:sz w:val="24"/>
          <w:szCs w:val="24"/>
        </w:rPr>
        <w:t>/</w:t>
      </w:r>
      <w:proofErr w:type="spellStart"/>
      <w:r w:rsidR="00D17BB2" w:rsidRPr="004B6343">
        <w:rPr>
          <w:sz w:val="24"/>
          <w:szCs w:val="24"/>
          <w:lang w:val="en-US"/>
        </w:rPr>
        <w:t>wp</w:t>
      </w:r>
      <w:proofErr w:type="spellEnd"/>
      <w:r w:rsidR="00D17BB2" w:rsidRPr="00D17BB2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lastRenderedPageBreak/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proofErr w:type="gramStart"/>
      <w:r w:rsidRPr="00DE6958">
        <w:rPr>
          <w:sz w:val="24"/>
          <w:szCs w:val="24"/>
        </w:rPr>
        <w:t>обратившемуся</w:t>
      </w:r>
      <w:proofErr w:type="gramEnd"/>
      <w:r w:rsidRPr="00DE6958">
        <w:rPr>
          <w:sz w:val="24"/>
          <w:szCs w:val="24"/>
        </w:rPr>
        <w:t xml:space="preserve">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lastRenderedPageBreak/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1AB90D39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5B02C8">
        <w:rPr>
          <w:sz w:val="24"/>
          <w:szCs w:val="24"/>
          <w:lang w:eastAsia="ru-RU"/>
        </w:rPr>
        <w:t>городского округа Зарайск Московской области</w:t>
      </w:r>
      <w:r w:rsidR="005B02C8">
        <w:rPr>
          <w:sz w:val="24"/>
          <w:szCs w:val="24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26F26827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5B02C8">
        <w:rPr>
          <w:sz w:val="24"/>
          <w:szCs w:val="24"/>
          <w:lang w:eastAsia="ru-RU"/>
        </w:rPr>
        <w:t>городского округа Зарайск Московской области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 xml:space="preserve">взаимодействует </w:t>
      </w:r>
      <w:proofErr w:type="gramStart"/>
      <w:r w:rsidRPr="00AC00DB">
        <w:rPr>
          <w:sz w:val="24"/>
          <w:szCs w:val="24"/>
        </w:rPr>
        <w:t>с</w:t>
      </w:r>
      <w:proofErr w:type="gramEnd"/>
      <w:r w:rsidRPr="00AC00DB">
        <w:rPr>
          <w:sz w:val="24"/>
          <w:szCs w:val="24"/>
        </w:rPr>
        <w:t>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proofErr w:type="gramStart"/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  <w:proofErr w:type="gramEnd"/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lastRenderedPageBreak/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51FDBC6" w:rsidR="00EC258A" w:rsidRPr="00E103C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E103CE" w:rsidRPr="00E103CE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3C201081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9226A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079DE3F2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354BB910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proofErr w:type="gramStart"/>
      <w:r w:rsidR="00E103CE"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4C0" w:rsidRPr="009226A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5EF180DF" w:rsidR="00EC258A" w:rsidRPr="009226A9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9226A9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9226A9">
        <w:rPr>
          <w:rFonts w:ascii="Times New Roman" w:hAnsi="Times New Roman"/>
          <w:color w:val="000000"/>
          <w:sz w:val="24"/>
          <w:szCs w:val="24"/>
        </w:rPr>
        <w:t>направлением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 xml:space="preserve">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33C15748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для предоставления ребенку места с 1 сентября календарного года.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  <w:proofErr w:type="gramEnd"/>
    </w:p>
    <w:p w14:paraId="3DE9A6FF" w14:textId="25F8B03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69116D">
        <w:rPr>
          <w:rFonts w:ascii="Times New Roman" w:hAnsi="Times New Roman"/>
          <w:color w:val="000000"/>
          <w:sz w:val="24"/>
          <w:szCs w:val="24"/>
        </w:rPr>
        <w:t xml:space="preserve">установленной даты </w:t>
      </w:r>
      <w:r w:rsidR="0069116D" w:rsidRPr="0069116D">
        <w:rPr>
          <w:rFonts w:ascii="Times New Roman" w:hAnsi="Times New Roman"/>
          <w:color w:val="000000"/>
          <w:sz w:val="24"/>
          <w:szCs w:val="24"/>
        </w:rPr>
        <w:t>01</w:t>
      </w:r>
      <w:r w:rsidR="00187D13" w:rsidRPr="00691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343">
        <w:rPr>
          <w:rFonts w:ascii="Times New Roman" w:hAnsi="Times New Roman"/>
          <w:color w:val="000000"/>
          <w:sz w:val="24"/>
          <w:szCs w:val="24"/>
        </w:rPr>
        <w:t>мая</w:t>
      </w:r>
      <w:r w:rsidRPr="0069116D">
        <w:rPr>
          <w:rFonts w:ascii="Times New Roman" w:hAnsi="Times New Roman"/>
          <w:color w:val="000000"/>
          <w:sz w:val="24"/>
          <w:szCs w:val="24"/>
        </w:rPr>
        <w:t>, включаются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</w:t>
      </w:r>
      <w:r w:rsidRPr="0069116D">
        <w:rPr>
          <w:rFonts w:ascii="Times New Roman" w:hAnsi="Times New Roman"/>
          <w:color w:val="000000"/>
          <w:sz w:val="24"/>
          <w:szCs w:val="24"/>
        </w:rPr>
        <w:t>по 31 марта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FC3EB3">
        <w:rPr>
          <w:rFonts w:ascii="Times New Roman" w:hAnsi="Times New Roman"/>
          <w:color w:val="auto"/>
          <w:sz w:val="24"/>
          <w:szCs w:val="24"/>
        </w:rPr>
        <w:t>с даты опубликования</w:t>
      </w:r>
      <w:proofErr w:type="gramEnd"/>
      <w:r w:rsidRPr="00FC3EB3">
        <w:rPr>
          <w:rFonts w:ascii="Times New Roman" w:hAnsi="Times New Roman"/>
          <w:color w:val="auto"/>
          <w:sz w:val="24"/>
          <w:szCs w:val="24"/>
        </w:rPr>
        <w:t xml:space="preserve">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нуждающихся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20D00932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сохраняется дата постановки на учет, дата желаемого зачисления указывается на 1 число месяца, следующего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с даты подачи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</w:t>
      </w:r>
      <w:proofErr w:type="gramStart"/>
      <w:r w:rsidRPr="00652975">
        <w:rPr>
          <w:color w:val="000000"/>
          <w:sz w:val="24"/>
          <w:szCs w:val="24"/>
          <w:lang w:eastAsia="ru-RU"/>
        </w:rPr>
        <w:t>,</w:t>
      </w:r>
      <w:proofErr w:type="gramEnd"/>
      <w:r w:rsidRPr="00652975">
        <w:rPr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43B77217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proofErr w:type="gramStart"/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</w:t>
      </w:r>
      <w:r w:rsidR="003F782F" w:rsidRPr="00070CE1">
        <w:rPr>
          <w:color w:val="000000"/>
          <w:sz w:val="24"/>
          <w:szCs w:val="24"/>
          <w:lang w:eastAsia="ru-RU"/>
        </w:rPr>
        <w:t xml:space="preserve">установленную Администрацией с </w:t>
      </w:r>
      <w:r w:rsidR="00070CE1" w:rsidRPr="00070CE1">
        <w:rPr>
          <w:color w:val="000000"/>
          <w:sz w:val="24"/>
          <w:szCs w:val="24"/>
          <w:lang w:eastAsia="ru-RU"/>
        </w:rPr>
        <w:t xml:space="preserve">1 мая </w:t>
      </w:r>
      <w:r w:rsidR="003F782F" w:rsidRPr="00070CE1">
        <w:rPr>
          <w:color w:val="000000"/>
          <w:sz w:val="24"/>
          <w:szCs w:val="24"/>
          <w:lang w:eastAsia="ru-RU"/>
        </w:rPr>
        <w:t xml:space="preserve"> по </w:t>
      </w:r>
      <w:r w:rsidR="00070CE1" w:rsidRPr="00070CE1">
        <w:rPr>
          <w:color w:val="000000"/>
          <w:sz w:val="24"/>
          <w:szCs w:val="24"/>
          <w:lang w:eastAsia="ru-RU"/>
        </w:rPr>
        <w:t>30 мая</w:t>
      </w:r>
      <w:r w:rsidR="00D067DC" w:rsidRPr="00070CE1">
        <w:rPr>
          <w:i/>
          <w:iCs/>
          <w:sz w:val="24"/>
          <w:szCs w:val="24"/>
        </w:rPr>
        <w:t xml:space="preserve"> </w:t>
      </w:r>
      <w:r w:rsidR="003F782F" w:rsidRPr="00070CE1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070CE1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070CE1">
        <w:rPr>
          <w:color w:val="000000"/>
          <w:sz w:val="24"/>
          <w:szCs w:val="24"/>
          <w:lang w:eastAsia="ru-RU"/>
        </w:rPr>
        <w:t>е</w:t>
      </w:r>
      <w:r w:rsidRPr="00070CE1">
        <w:rPr>
          <w:color w:val="000000"/>
          <w:sz w:val="24"/>
          <w:szCs w:val="24"/>
          <w:lang w:eastAsia="ru-RU"/>
        </w:rPr>
        <w:t xml:space="preserve"> всего календарного</w:t>
      </w:r>
      <w:r w:rsidRPr="00CA2139">
        <w:rPr>
          <w:color w:val="000000"/>
          <w:sz w:val="24"/>
          <w:szCs w:val="24"/>
          <w:lang w:eastAsia="ru-RU"/>
        </w:rPr>
        <w:t xml:space="preserve">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070CE1">
        <w:rPr>
          <w:color w:val="000000"/>
          <w:sz w:val="24"/>
          <w:szCs w:val="24"/>
          <w:lang w:eastAsia="ru-RU"/>
        </w:rPr>
        <w:t>Постановление</w:t>
      </w:r>
      <w:r w:rsidR="00AD34D7">
        <w:rPr>
          <w:color w:val="000000"/>
          <w:sz w:val="24"/>
          <w:szCs w:val="24"/>
          <w:lang w:eastAsia="ru-RU"/>
        </w:rPr>
        <w:t>м</w:t>
      </w:r>
      <w:r w:rsidR="00070CE1">
        <w:rPr>
          <w:color w:val="000000"/>
          <w:sz w:val="24"/>
          <w:szCs w:val="24"/>
          <w:lang w:eastAsia="ru-RU"/>
        </w:rPr>
        <w:t xml:space="preserve"> Главы</w:t>
      </w:r>
      <w:proofErr w:type="gramEnd"/>
      <w:r w:rsidR="001B7BC1">
        <w:rPr>
          <w:color w:val="000000"/>
          <w:sz w:val="24"/>
          <w:szCs w:val="24"/>
          <w:lang w:eastAsia="ru-RU"/>
        </w:rPr>
        <w:t xml:space="preserve"> городского округа Зарайск от </w:t>
      </w:r>
      <w:r w:rsidR="00AD34D7" w:rsidRPr="001B7BC1">
        <w:rPr>
          <w:color w:val="000000"/>
          <w:sz w:val="22"/>
          <w:szCs w:val="22"/>
          <w:lang w:eastAsia="ru-RU"/>
        </w:rPr>
        <w:t>12</w:t>
      </w:r>
      <w:r w:rsidR="00070CE1" w:rsidRPr="001B7BC1">
        <w:rPr>
          <w:color w:val="000000"/>
          <w:sz w:val="22"/>
          <w:szCs w:val="22"/>
          <w:lang w:eastAsia="ru-RU"/>
        </w:rPr>
        <w:t>.0</w:t>
      </w:r>
      <w:r w:rsidR="00AD34D7" w:rsidRPr="001B7BC1">
        <w:rPr>
          <w:color w:val="000000"/>
          <w:sz w:val="22"/>
          <w:szCs w:val="22"/>
          <w:lang w:eastAsia="ru-RU"/>
        </w:rPr>
        <w:t>4</w:t>
      </w:r>
      <w:r w:rsidR="00070CE1" w:rsidRPr="001B7BC1">
        <w:rPr>
          <w:color w:val="000000"/>
          <w:sz w:val="22"/>
          <w:szCs w:val="22"/>
          <w:lang w:eastAsia="ru-RU"/>
        </w:rPr>
        <w:t>.20</w:t>
      </w:r>
      <w:r w:rsidR="001B7BC1" w:rsidRPr="001B7BC1">
        <w:rPr>
          <w:color w:val="000000"/>
          <w:sz w:val="22"/>
          <w:szCs w:val="22"/>
          <w:lang w:eastAsia="ru-RU"/>
        </w:rPr>
        <w:t>21</w:t>
      </w:r>
      <w:r w:rsidR="001B7BC1">
        <w:rPr>
          <w:color w:val="000000"/>
          <w:sz w:val="22"/>
          <w:szCs w:val="22"/>
          <w:lang w:eastAsia="ru-RU"/>
        </w:rPr>
        <w:t xml:space="preserve"> </w:t>
      </w:r>
      <w:r w:rsidR="001B7BC1" w:rsidRPr="001B7BC1">
        <w:rPr>
          <w:color w:val="000000"/>
          <w:sz w:val="22"/>
          <w:szCs w:val="22"/>
          <w:lang w:eastAsia="ru-RU"/>
        </w:rPr>
        <w:t>№</w:t>
      </w:r>
      <w:r w:rsidR="00AD34D7" w:rsidRPr="001B7BC1">
        <w:rPr>
          <w:color w:val="000000"/>
          <w:sz w:val="22"/>
          <w:szCs w:val="22"/>
          <w:lang w:eastAsia="ru-RU"/>
        </w:rPr>
        <w:t>536</w:t>
      </w:r>
      <w:r w:rsidR="00AD34D7">
        <w:rPr>
          <w:color w:val="000000"/>
          <w:sz w:val="24"/>
          <w:szCs w:val="24"/>
          <w:lang w:eastAsia="ru-RU"/>
        </w:rPr>
        <w:t>/4</w:t>
      </w:r>
      <w:r w:rsidR="00070CE1">
        <w:rPr>
          <w:color w:val="000000"/>
          <w:sz w:val="24"/>
          <w:szCs w:val="24"/>
          <w:lang w:eastAsia="ru-RU"/>
        </w:rPr>
        <w:t xml:space="preserve"> «О порядке комплектования </w:t>
      </w:r>
      <w:r w:rsidR="00070CE1">
        <w:rPr>
          <w:color w:val="000000"/>
          <w:sz w:val="24"/>
          <w:szCs w:val="24"/>
          <w:lang w:eastAsia="ru-RU"/>
        </w:rPr>
        <w:lastRenderedPageBreak/>
        <w:t>воспитанниками муниципальных дошкольных образовательных учреждений Зарайского муниципального района Московской области, реализующих основную общеобразовательную программу дошкольного образования»</w:t>
      </w:r>
      <w:r w:rsidR="003F782F" w:rsidRPr="00CA2139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20987F65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proofErr w:type="gramStart"/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8F6CE7">
        <w:rPr>
          <w:sz w:val="24"/>
          <w:szCs w:val="24"/>
          <w:lang w:eastAsia="ar-SA"/>
        </w:rPr>
        <w:t>«Деятельность.» «Дошкольное образование.» «Прием в дошкольные учреждения»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</w:t>
      </w:r>
      <w:proofErr w:type="gramEnd"/>
      <w:r w:rsidRPr="007E2ADE">
        <w:rPr>
          <w:sz w:val="24"/>
          <w:szCs w:val="24"/>
        </w:rPr>
        <w:t xml:space="preserve">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4536A249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8F6CE7">
        <w:rPr>
          <w:sz w:val="24"/>
          <w:szCs w:val="24"/>
          <w:lang w:eastAsia="ru-RU"/>
        </w:rPr>
        <w:t>городского округа Зарайск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</w:t>
      </w:r>
      <w:proofErr w:type="gramStart"/>
      <w:r w:rsidR="002A2812">
        <w:rPr>
          <w:sz w:val="24"/>
          <w:szCs w:val="24"/>
        </w:rPr>
        <w:t>предоставляет документ</w:t>
      </w:r>
      <w:proofErr w:type="gramEnd"/>
      <w:r w:rsidR="002A2812">
        <w:rPr>
          <w:sz w:val="24"/>
          <w:szCs w:val="24"/>
        </w:rPr>
        <w:t xml:space="preserve">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592DD18A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</w:t>
      </w:r>
      <w:r w:rsidR="002A2812" w:rsidRPr="004B6343">
        <w:rPr>
          <w:rFonts w:ascii="Times New Roman" w:hAnsi="Times New Roman"/>
          <w:sz w:val="24"/>
          <w:szCs w:val="24"/>
        </w:rPr>
        <w:t>электронную почту</w:t>
      </w:r>
      <w:r w:rsidR="002A2812" w:rsidRPr="004B63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A34">
        <w:rPr>
          <w:rFonts w:ascii="Times New Roman" w:hAnsi="Times New Roman"/>
          <w:color w:val="000000"/>
          <w:sz w:val="24"/>
          <w:szCs w:val="24"/>
        </w:rPr>
        <w:t>в течение 1 дня после опубликования протокола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в соответствии с выбранным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lastRenderedPageBreak/>
        <w:t>годом поступления</w:t>
      </w:r>
      <w:proofErr w:type="gramEnd"/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>В случае</w:t>
      </w:r>
      <w:proofErr w:type="gramStart"/>
      <w:r w:rsidRPr="000021DC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0021DC">
        <w:rPr>
          <w:rFonts w:ascii="Times New Roman" w:hAnsi="Times New Roman"/>
          <w:color w:val="auto"/>
          <w:sz w:val="24"/>
          <w:szCs w:val="24"/>
        </w:rPr>
        <w:t xml:space="preserve">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00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217A431C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8F6CE7">
        <w:rPr>
          <w:rFonts w:ascii="Times New Roman" w:hAnsi="Times New Roman"/>
          <w:sz w:val="24"/>
          <w:szCs w:val="24"/>
        </w:rPr>
        <w:t>городского округа Зарайск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</w:t>
      </w:r>
      <w:r w:rsidR="00D465B1" w:rsidRPr="00CE6A94">
        <w:rPr>
          <w:rFonts w:ascii="Times New Roman" w:hAnsi="Times New Roman"/>
          <w:sz w:val="24"/>
          <w:szCs w:val="24"/>
        </w:rPr>
        <w:lastRenderedPageBreak/>
        <w:t xml:space="preserve">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посещающих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lastRenderedPageBreak/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  <w:proofErr w:type="gramEnd"/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proofErr w:type="gramStart"/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535826">
        <w:rPr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5826">
        <w:rPr>
          <w:bCs/>
          <w:iCs/>
          <w:sz w:val="24"/>
          <w:szCs w:val="24"/>
        </w:rPr>
        <w:t xml:space="preserve">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gramStart"/>
      <w:r w:rsidRPr="00535826">
        <w:rPr>
          <w:sz w:val="24"/>
          <w:szCs w:val="24"/>
        </w:rPr>
        <w:lastRenderedPageBreak/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  <w:proofErr w:type="gramEnd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lastRenderedPageBreak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</w:t>
      </w:r>
      <w:proofErr w:type="gramStart"/>
      <w:r w:rsidRPr="003C260F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  <w:proofErr w:type="gramEnd"/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9A09D5">
        <w:rPr>
          <w:sz w:val="24"/>
          <w:szCs w:val="24"/>
        </w:rPr>
        <w:t>с даты регистрации</w:t>
      </w:r>
      <w:proofErr w:type="gramEnd"/>
      <w:r w:rsidRPr="009A09D5">
        <w:rPr>
          <w:sz w:val="24"/>
          <w:szCs w:val="24"/>
        </w:rPr>
        <w:t xml:space="preserve">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proofErr w:type="gramStart"/>
      <w:r w:rsidRPr="00894BA7">
        <w:rPr>
          <w:i w:val="0"/>
          <w:iCs/>
          <w:sz w:val="24"/>
          <w:szCs w:val="24"/>
        </w:rPr>
        <w:t>контроля за</w:t>
      </w:r>
      <w:proofErr w:type="gramEnd"/>
      <w:r w:rsidRPr="00894BA7">
        <w:rPr>
          <w:i w:val="0"/>
          <w:iCs/>
          <w:sz w:val="24"/>
          <w:szCs w:val="24"/>
        </w:rPr>
        <w:t xml:space="preserve">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proofErr w:type="gramStart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7436AC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CE14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62B26" w:rsidRPr="00CE143A">
        <w:rPr>
          <w:rFonts w:ascii="Times New Roman" w:hAnsi="Times New Roman"/>
          <w:sz w:val="24"/>
          <w:szCs w:val="24"/>
        </w:rPr>
        <w:t xml:space="preserve">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</w:t>
      </w:r>
      <w:proofErr w:type="gramStart"/>
      <w:r w:rsidRPr="00594096">
        <w:rPr>
          <w:sz w:val="24"/>
          <w:szCs w:val="24"/>
        </w:rPr>
        <w:t>контроль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594096">
        <w:rPr>
          <w:sz w:val="24"/>
          <w:szCs w:val="24"/>
        </w:rPr>
        <w:t>контроля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9698E">
        <w:rPr>
          <w:i w:val="0"/>
          <w:iCs/>
          <w:sz w:val="24"/>
          <w:szCs w:val="24"/>
        </w:rPr>
        <w:t>контроля за</w:t>
      </w:r>
      <w:proofErr w:type="gramEnd"/>
      <w:r w:rsidRPr="0039698E">
        <w:rPr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  <w:proofErr w:type="gramEnd"/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lastRenderedPageBreak/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>
        <w:rPr>
          <w:b/>
          <w:bCs/>
          <w:iCs/>
          <w:color w:val="FF0000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proofErr w:type="gramStart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  <w:proofErr w:type="gramEnd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  <w:proofErr w:type="gramEnd"/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lastRenderedPageBreak/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власти</w:t>
      </w:r>
      <w:proofErr w:type="gramEnd"/>
      <w:r w:rsidRPr="00D738A7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C218DF">
      <w:pPr>
        <w:pStyle w:val="afffd"/>
        <w:overflowPunct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C218D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B21132F" w14:textId="77777777" w:rsidR="00C218DF" w:rsidRDefault="008E2CA1" w:rsidP="00C21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7182A2F" w14:textId="77777777" w:rsidR="00C218DF" w:rsidRPr="00C916A9" w:rsidRDefault="00C218DF" w:rsidP="00C21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12.04.2021г.</w:t>
      </w:r>
      <w:r w:rsidR="00A07544"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471C7EB3" w14:textId="2EE9AC72" w:rsidR="00A07544" w:rsidRDefault="00A07544" w:rsidP="00EF7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358633" w14:textId="4A78069A" w:rsidR="007C171E" w:rsidRPr="009105E8" w:rsidRDefault="00EE6DBE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3"/>
      <w:r w:rsidR="00871CE3">
        <w:rPr>
          <w:b/>
          <w:bCs/>
        </w:rPr>
        <w:t xml:space="preserve"> </w:t>
      </w:r>
      <w:r w:rsidR="00945D81">
        <w:rPr>
          <w:b/>
          <w:bCs/>
        </w:rPr>
        <w:t>городского округа Зарайск Московской области</w:t>
      </w:r>
      <w:r w:rsidR="00F92BBC" w:rsidRPr="009105E8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№ ______________ </w:t>
      </w:r>
      <w:r>
        <w:rPr>
          <w:rFonts w:ascii="Times New Roman" w:hAnsi="Times New Roman"/>
          <w:sz w:val="24"/>
          <w:szCs w:val="24"/>
        </w:rPr>
        <w:br/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</w:t>
      </w:r>
      <w:proofErr w:type="gramStart"/>
      <w:r>
        <w:rPr>
          <w:sz w:val="24"/>
          <w:szCs w:val="24"/>
        </w:rPr>
        <w:t>Вам</w:t>
      </w:r>
      <w:proofErr w:type="gramEnd"/>
      <w:r>
        <w:rPr>
          <w:sz w:val="24"/>
          <w:szCs w:val="24"/>
        </w:rPr>
        <w:t xml:space="preserve">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46A9417C" w:rsidR="006A23E9" w:rsidRDefault="006A23E9">
      <w:pPr>
        <w:pStyle w:val="1ff8"/>
        <w:ind w:left="502" w:right="567"/>
        <w:rPr>
          <w:sz w:val="24"/>
          <w:szCs w:val="24"/>
        </w:rPr>
      </w:pPr>
    </w:p>
    <w:p w14:paraId="664200F2" w14:textId="6FE9C3F8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60FEB90" w14:textId="30611095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6C5EE29" w14:textId="48D25C9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493623BB" w14:textId="6D2811C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353FCFDF" w14:textId="19AF43B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3C65E55" w14:textId="652A224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C7122D5" w14:textId="600A039B" w:rsidR="008E2CA1" w:rsidRDefault="008E2CA1">
      <w:pPr>
        <w:pStyle w:val="1ff8"/>
        <w:ind w:left="502" w:right="567"/>
        <w:rPr>
          <w:sz w:val="24"/>
          <w:szCs w:val="24"/>
        </w:rPr>
      </w:pPr>
    </w:p>
    <w:p w14:paraId="07DE3B09" w14:textId="68A07E44" w:rsidR="008E2CA1" w:rsidRDefault="008E2CA1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8E2CA1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E2CA1">
        <w:rPr>
          <w:rFonts w:ascii="Times New Roman" w:hAnsi="Times New Roman"/>
          <w:sz w:val="24"/>
          <w:szCs w:val="24"/>
        </w:rPr>
        <w:t>2</w:t>
      </w:r>
      <w:bookmarkEnd w:id="435"/>
      <w:bookmarkEnd w:id="436"/>
      <w:bookmarkEnd w:id="437"/>
    </w:p>
    <w:p w14:paraId="6484ACF3" w14:textId="59045E9E" w:rsidR="00EF7E15" w:rsidRPr="00C916A9" w:rsidRDefault="008E2CA1" w:rsidP="00EF7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AD7DCE">
        <w:rPr>
          <w:rFonts w:ascii="Times New Roman" w:hAnsi="Times New Roman"/>
          <w:sz w:val="24"/>
          <w:szCs w:val="24"/>
        </w:rPr>
        <w:t xml:space="preserve">от </w:t>
      </w:r>
      <w:r w:rsidR="00EF7E15">
        <w:rPr>
          <w:rFonts w:ascii="Times New Roman" w:hAnsi="Times New Roman"/>
          <w:sz w:val="24"/>
          <w:szCs w:val="24"/>
        </w:rPr>
        <w:t>12.04.2021г.</w:t>
      </w:r>
      <w:r w:rsidR="00EF7E15" w:rsidRPr="00A07544">
        <w:rPr>
          <w:rFonts w:ascii="Times New Roman" w:hAnsi="Times New Roman"/>
          <w:sz w:val="24"/>
          <w:szCs w:val="24"/>
        </w:rPr>
        <w:t xml:space="preserve"> № </w:t>
      </w:r>
      <w:r w:rsidR="00EF7E15">
        <w:rPr>
          <w:rFonts w:ascii="Times New Roman" w:hAnsi="Times New Roman"/>
          <w:sz w:val="24"/>
          <w:szCs w:val="24"/>
        </w:rPr>
        <w:t xml:space="preserve"> 536/4</w:t>
      </w:r>
    </w:p>
    <w:p w14:paraId="39760307" w14:textId="2C363012" w:rsidR="00871CE3" w:rsidRPr="008E2CA1" w:rsidRDefault="00871CE3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3F716E0A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8E2CA1" w:rsidRPr="008E2CA1">
        <w:t xml:space="preserve">городского округа Зарайск </w:t>
      </w:r>
      <w:r w:rsidR="00871CE3" w:rsidRPr="008E2CA1">
        <w:rPr>
          <w:bCs/>
          <w:iCs/>
        </w:rPr>
        <w:t xml:space="preserve"> Московской области</w:t>
      </w:r>
      <w:r w:rsidR="00871CE3" w:rsidRPr="008E2CA1">
        <w:rPr>
          <w:bCs/>
        </w:rPr>
        <w:t>»</w:t>
      </w:r>
      <w:r w:rsidR="00871CE3" w:rsidRPr="008E2CA1">
        <w:t xml:space="preserve"> в</w:t>
      </w:r>
      <w:r w:rsidR="00871CE3" w:rsidRPr="00871CE3">
        <w:t xml:space="preserve"> части приема заявления и постановки на учет в ДОО</w:t>
      </w:r>
    </w:p>
    <w:bookmarkEnd w:id="438"/>
    <w:p w14:paraId="4CFA7D46" w14:textId="198B1A2D" w:rsidR="001C559B" w:rsidRDefault="005245D6" w:rsidP="008E2C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8E2CA1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78CCEEC" w14:textId="253A90FB" w:rsidR="008644A5" w:rsidRDefault="008644A5" w:rsidP="008E2CA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4E64B631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CA1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8E2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>Московской области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04DAAFFD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 xml:space="preserve"> Московской области</w:t>
      </w:r>
      <w:r w:rsidR="008E2CA1" w:rsidRPr="008E2C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44A5" w:rsidRPr="008E2CA1">
        <w:rPr>
          <w:rFonts w:ascii="Times New Roman" w:hAnsi="Times New Roman"/>
          <w:sz w:val="24"/>
          <w:szCs w:val="24"/>
        </w:rPr>
        <w:t xml:space="preserve"> </w:t>
      </w:r>
      <w:r w:rsidRPr="008E2CA1">
        <w:rPr>
          <w:rFonts w:ascii="Times New Roman" w:hAnsi="Times New Roman"/>
          <w:sz w:val="24"/>
          <w:szCs w:val="24"/>
        </w:rPr>
        <w:t>с З</w:t>
      </w:r>
      <w:r w:rsidR="005836FC" w:rsidRPr="008E2CA1">
        <w:rPr>
          <w:rFonts w:ascii="Times New Roman" w:hAnsi="Times New Roman"/>
          <w:sz w:val="24"/>
          <w:szCs w:val="24"/>
        </w:rPr>
        <w:t>аявлением</w:t>
      </w:r>
      <w:r w:rsidRPr="008E2CA1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 w:rsidRPr="008E2CA1">
        <w:rPr>
          <w:rFonts w:ascii="Times New Roman" w:hAnsi="Times New Roman"/>
          <w:sz w:val="24"/>
          <w:szCs w:val="24"/>
        </w:rPr>
        <w:t>Муниципальной</w:t>
      </w:r>
      <w:r w:rsidRPr="008E2CA1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</w:t>
      </w:r>
      <w:r w:rsidRPr="007E2ADE">
        <w:rPr>
          <w:rFonts w:ascii="Times New Roman" w:hAnsi="Times New Roman"/>
          <w:sz w:val="24"/>
          <w:szCs w:val="24"/>
        </w:rPr>
        <w:t xml:space="preserve">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0630C4A2" w14:textId="61AA6808" w:rsidR="005836FC" w:rsidRPr="001F638E" w:rsidRDefault="005836FC" w:rsidP="008E2CA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0" w:name="_Toc63007550"/>
      <w:bookmarkStart w:id="441" w:name="_Toc63007809"/>
      <w:bookmarkStart w:id="442" w:name="_Toc6404232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End w:id="440"/>
      <w:bookmarkEnd w:id="441"/>
      <w:bookmarkEnd w:id="44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60A4E60" w14:textId="77777777" w:rsidR="00AD7DCE" w:rsidRPr="00C916A9" w:rsidRDefault="008E2CA1" w:rsidP="00AD7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AD7DCE">
        <w:rPr>
          <w:rFonts w:ascii="Times New Roman" w:hAnsi="Times New Roman"/>
          <w:sz w:val="24"/>
          <w:szCs w:val="24"/>
        </w:rPr>
        <w:t>от 12.04.2021г.</w:t>
      </w:r>
      <w:r w:rsidR="00AD7DCE" w:rsidRPr="00A07544">
        <w:rPr>
          <w:rFonts w:ascii="Times New Roman" w:hAnsi="Times New Roman"/>
          <w:sz w:val="24"/>
          <w:szCs w:val="24"/>
        </w:rPr>
        <w:t xml:space="preserve"> № </w:t>
      </w:r>
      <w:r w:rsidR="00AD7DCE">
        <w:rPr>
          <w:rFonts w:ascii="Times New Roman" w:hAnsi="Times New Roman"/>
          <w:sz w:val="24"/>
          <w:szCs w:val="24"/>
        </w:rPr>
        <w:t xml:space="preserve"> 536/4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4B7A2916" w:rsidR="007C171E" w:rsidRPr="008E2CA1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r w:rsidRPr="008E2CA1">
        <w:rPr>
          <w:b/>
          <w:bCs/>
        </w:rPr>
        <w:t xml:space="preserve">территории </w:t>
      </w:r>
      <w:r w:rsidR="008E2CA1" w:rsidRPr="008E2CA1">
        <w:rPr>
          <w:b/>
        </w:rPr>
        <w:t xml:space="preserve">городского округа Зарайск </w:t>
      </w:r>
      <w:r w:rsidR="008E2CA1" w:rsidRPr="008E2CA1">
        <w:rPr>
          <w:b/>
          <w:bCs/>
          <w:iCs/>
        </w:rPr>
        <w:t xml:space="preserve"> Московской области</w:t>
      </w:r>
      <w:r w:rsidR="008E2CA1" w:rsidRPr="008E2CA1">
        <w:rPr>
          <w:b/>
          <w:iCs/>
        </w:rPr>
        <w:t>»</w:t>
      </w:r>
      <w:r w:rsidRPr="008E2CA1">
        <w:rPr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8E2CA1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3"/>
      <w:bookmarkEnd w:id="444"/>
      <w:bookmarkEnd w:id="44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B6D39EC" w14:textId="77777777" w:rsidR="009263B4" w:rsidRPr="00C916A9" w:rsidRDefault="008E2CA1" w:rsidP="00926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9263B4">
        <w:rPr>
          <w:rFonts w:ascii="Times New Roman" w:hAnsi="Times New Roman"/>
          <w:sz w:val="24"/>
          <w:szCs w:val="24"/>
        </w:rPr>
        <w:t>от 12.04.2021г.</w:t>
      </w:r>
      <w:r w:rsidR="009263B4" w:rsidRPr="00A07544">
        <w:rPr>
          <w:rFonts w:ascii="Times New Roman" w:hAnsi="Times New Roman"/>
          <w:sz w:val="24"/>
          <w:szCs w:val="24"/>
        </w:rPr>
        <w:t xml:space="preserve"> № </w:t>
      </w:r>
      <w:r w:rsidR="009263B4">
        <w:rPr>
          <w:rFonts w:ascii="Times New Roman" w:hAnsi="Times New Roman"/>
          <w:sz w:val="24"/>
          <w:szCs w:val="24"/>
        </w:rPr>
        <w:t xml:space="preserve"> 536/4</w:t>
      </w:r>
    </w:p>
    <w:p w14:paraId="50B4C07E" w14:textId="77777777" w:rsidR="009263B4" w:rsidRDefault="009263B4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proofErr w:type="gramEnd"/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3882CD91" w14:textId="3587E8A1" w:rsidR="00FE2C00" w:rsidRPr="008E2CA1" w:rsidRDefault="00FE2C00" w:rsidP="008E2CA1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неявки в ДОО в указанный срок заявление автоматически будет пе</w:t>
      </w:r>
      <w:r w:rsidR="008E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реведено в статус «Не явился».</w:t>
      </w: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190687EF" w14:textId="2F1C71CE" w:rsidR="00FE2C00" w:rsidRPr="008E2CA1" w:rsidRDefault="00FE2C00" w:rsidP="008E2CA1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8E2C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0EC5D78C" w14:textId="6FBECA68" w:rsidR="005836FC" w:rsidRDefault="005836FC" w:rsidP="008E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49"/>
      <w:bookmarkEnd w:id="450"/>
      <w:bookmarkEnd w:id="45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567FDFB" w14:textId="53BE574A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331C973" w14:textId="77777777" w:rsidR="00F24850" w:rsidRPr="00C916A9" w:rsidRDefault="00F24850" w:rsidP="00F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09D5C76D" w14:textId="41A76A04" w:rsidR="008612CE" w:rsidRPr="001C559B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мест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50928CB0" w:rsidR="0078684D" w:rsidRDefault="0078684D" w:rsidP="008E2CA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8C91157" w14:textId="143F5ECA" w:rsidR="005836FC" w:rsidRPr="008E2CA1" w:rsidRDefault="005836FC" w:rsidP="008E2CA1">
      <w:pPr>
        <w:spacing w:after="0" w:line="240" w:lineRule="auto"/>
        <w:jc w:val="right"/>
        <w:rPr>
          <w:rFonts w:ascii="Times New Roman" w:hAnsi="Times New Roman"/>
        </w:rPr>
      </w:pPr>
      <w:bookmarkStart w:id="452" w:name="_Toc63007553"/>
      <w:bookmarkStart w:id="453" w:name="_Toc63007812"/>
      <w:bookmarkStart w:id="454" w:name="_Toc64042332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2"/>
      <w:bookmarkEnd w:id="453"/>
      <w:bookmarkEnd w:id="45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82A87D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FD9D06B" w14:textId="77777777" w:rsidR="003F2A61" w:rsidRPr="00C916A9" w:rsidRDefault="003F2A61" w:rsidP="003F2A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24AAE942" w14:textId="465A1AA2" w:rsidR="005836FC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5"/>
      <w:bookmarkEnd w:id="456"/>
      <w:bookmarkEnd w:id="4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4984F1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065DDCF" w14:textId="77777777" w:rsidR="00655EEC" w:rsidRPr="00C916A9" w:rsidRDefault="00655EEC" w:rsidP="00655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7C8FDB0E" w14:textId="0865FD96" w:rsidR="006A23E9" w:rsidRDefault="005836FC" w:rsidP="00655EEC">
      <w:pPr>
        <w:spacing w:line="240" w:lineRule="auto"/>
        <w:ind w:left="382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5E753737" w:rsidR="00095104" w:rsidRDefault="00095104" w:rsidP="00FA3230">
      <w:pPr>
        <w:spacing w:after="0"/>
        <w:rPr>
          <w:rFonts w:ascii="Times New Roman" w:hAnsi="Times New Roman"/>
        </w:rPr>
      </w:pPr>
    </w:p>
    <w:p w14:paraId="51D417EA" w14:textId="26923BE9" w:rsidR="008E2CA1" w:rsidRDefault="008E2CA1" w:rsidP="00FA3230">
      <w:pPr>
        <w:spacing w:after="0"/>
        <w:rPr>
          <w:rFonts w:ascii="Times New Roman" w:hAnsi="Times New Roman"/>
        </w:rPr>
      </w:pPr>
    </w:p>
    <w:p w14:paraId="53110F24" w14:textId="403B23AD" w:rsidR="008E2CA1" w:rsidRDefault="008E2CA1" w:rsidP="00FA3230">
      <w:pPr>
        <w:spacing w:after="0"/>
        <w:rPr>
          <w:rFonts w:ascii="Times New Roman" w:hAnsi="Times New Roman"/>
        </w:rPr>
      </w:pPr>
    </w:p>
    <w:p w14:paraId="37D47A17" w14:textId="47863105" w:rsidR="008E2CA1" w:rsidRDefault="008E2CA1" w:rsidP="00FA3230">
      <w:pPr>
        <w:spacing w:after="0"/>
        <w:rPr>
          <w:rFonts w:ascii="Times New Roman" w:hAnsi="Times New Roman"/>
        </w:rPr>
      </w:pPr>
    </w:p>
    <w:p w14:paraId="02136F93" w14:textId="4C77EC44" w:rsidR="008E2CA1" w:rsidRDefault="008E2CA1" w:rsidP="00FA3230">
      <w:pPr>
        <w:spacing w:after="0"/>
        <w:rPr>
          <w:rFonts w:ascii="Times New Roman" w:hAnsi="Times New Roman"/>
        </w:rPr>
      </w:pPr>
    </w:p>
    <w:p w14:paraId="2FAFD3F5" w14:textId="1F541599" w:rsidR="008E2CA1" w:rsidRDefault="008E2CA1" w:rsidP="00FA3230">
      <w:pPr>
        <w:spacing w:after="0"/>
        <w:rPr>
          <w:rFonts w:ascii="Times New Roman" w:hAnsi="Times New Roman"/>
        </w:rPr>
      </w:pPr>
    </w:p>
    <w:p w14:paraId="6049F265" w14:textId="77777777" w:rsidR="007A69EC" w:rsidRDefault="007A69EC" w:rsidP="00FA3230">
      <w:pPr>
        <w:spacing w:after="0"/>
        <w:rPr>
          <w:rFonts w:ascii="Times New Roman" w:hAnsi="Times New Roman"/>
        </w:rPr>
      </w:pPr>
    </w:p>
    <w:p w14:paraId="0FE4F1B3" w14:textId="77777777" w:rsidR="007A69EC" w:rsidRDefault="007A69EC" w:rsidP="00FA3230">
      <w:pPr>
        <w:spacing w:after="0"/>
        <w:rPr>
          <w:rFonts w:ascii="Times New Roman" w:hAnsi="Times New Roman"/>
        </w:rPr>
      </w:pPr>
    </w:p>
    <w:p w14:paraId="77CD6280" w14:textId="77777777" w:rsidR="008E2CA1" w:rsidRPr="00FA3230" w:rsidRDefault="008E2CA1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521FA24" w14:textId="77777777" w:rsid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D190DCF" w14:textId="77777777" w:rsidR="007A69EC" w:rsidRPr="00C916A9" w:rsidRDefault="007A69EC" w:rsidP="007A6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Вашего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1"/>
      <w:bookmarkEnd w:id="462"/>
      <w:bookmarkEnd w:id="46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340B13C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6D446B8" w14:textId="77777777" w:rsidR="009F39A6" w:rsidRPr="00C916A9" w:rsidRDefault="009F39A6" w:rsidP="009F39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5A44A850" w14:textId="5179D168" w:rsidR="00055012" w:rsidRDefault="00055012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4" w:name="_Toc473131355"/>
      <w:bookmarkStart w:id="465" w:name="_Toc490643999"/>
      <w:bookmarkEnd w:id="464"/>
      <w:bookmarkEnd w:id="465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proofErr w:type="gramStart"/>
      <w:r w:rsidRPr="00BD4FDD">
        <w:rPr>
          <w:b/>
        </w:rPr>
        <w:t>регулирующих</w:t>
      </w:r>
      <w:proofErr w:type="gramEnd"/>
      <w:r w:rsidRPr="00BD4FDD">
        <w:rPr>
          <w:b/>
        </w:rPr>
        <w:t xml:space="preserve">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E01E3F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3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E01E3F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169, 31.08.1999).</w:t>
      </w:r>
      <w:proofErr w:type="gramEnd"/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gramEnd"/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30, ст. 4950).</w:t>
      </w:r>
      <w:proofErr w:type="gramEnd"/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обучение по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gramEnd"/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E75A2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701000DA" w:rsidR="00055012" w:rsidRPr="00E75A22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о муниципальном органе управления образованием </w:t>
      </w:r>
      <w:r w:rsidR="00E75A22" w:rsidRPr="00E75A22">
        <w:rPr>
          <w:rFonts w:ascii="Times New Roman" w:hAnsi="Times New Roman"/>
          <w:color w:val="auto"/>
          <w:sz w:val="24"/>
          <w:szCs w:val="24"/>
          <w:lang w:eastAsia="ru-RU"/>
        </w:rPr>
        <w:t>от 27.07.2017 г.№6/9 Положение об управлении образования городского округа Зарайск.</w:t>
      </w:r>
    </w:p>
    <w:p w14:paraId="7496D18B" w14:textId="68DE461A" w:rsidR="00B94201" w:rsidRPr="004D2C12" w:rsidRDefault="00055012" w:rsidP="00295545">
      <w:pPr>
        <w:numPr>
          <w:ilvl w:val="0"/>
          <w:numId w:val="19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>Главы городского округа Зарайск  «О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закреплении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территорий 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муниципальных дошкольных образовательных </w:t>
      </w:r>
      <w:r w:rsidR="000E2C99">
        <w:rPr>
          <w:rFonts w:ascii="Times New Roman" w:hAnsi="Times New Roman"/>
          <w:color w:val="auto"/>
          <w:sz w:val="24"/>
          <w:szCs w:val="24"/>
          <w:lang w:eastAsia="ru-RU"/>
        </w:rPr>
        <w:t>учреждений городского округа Зарайск Московской области»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E2C99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 24.03.21 </w:t>
      </w:r>
      <w:r w:rsidR="004D2C12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№419/3 </w:t>
      </w: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C76F5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6"/>
      <w:bookmarkEnd w:id="467"/>
      <w:bookmarkEnd w:id="46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C090BC8" w14:textId="77777777" w:rsidR="000C76F5" w:rsidRPr="008E2CA1" w:rsidRDefault="000C76F5" w:rsidP="000C76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4D68693" w14:textId="77777777" w:rsidR="00DC4437" w:rsidRPr="00C916A9" w:rsidRDefault="00DC4437" w:rsidP="00DC44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16D6CE8D" w14:textId="1DC585BB" w:rsidR="00A80C99" w:rsidRDefault="00055012" w:rsidP="000C76F5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1C1710C" w14:textId="065D0D67" w:rsidR="00A80C99" w:rsidRPr="009F16FB" w:rsidRDefault="00A80C99" w:rsidP="000C76F5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bookmarkEnd w:id="469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0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proofErr w:type="gramStart"/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подтверждающего </w:t>
      </w:r>
      <w:proofErr w:type="gramEnd"/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9F16FB">
        <w:rPr>
          <w:rFonts w:ascii="Times New Roman" w:hAnsi="Times New Roman" w:cs="Times New Roman"/>
          <w:sz w:val="24"/>
        </w:rPr>
        <w:t>выдан</w:t>
      </w:r>
      <w:proofErr w:type="gramEnd"/>
      <w:r w:rsidRPr="009F16FB">
        <w:rPr>
          <w:rFonts w:ascii="Times New Roman" w:hAnsi="Times New Roman" w:cs="Times New Roman"/>
          <w:sz w:val="24"/>
        </w:rPr>
        <w:t xml:space="preserve">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proofErr w:type="gramStart"/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  <w:proofErr w:type="gramEnd"/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7C9B623D" w:rsidR="00A80C99" w:rsidRDefault="00A80C99" w:rsidP="004D2C12">
      <w:pPr>
        <w:pStyle w:val="ConsPlusNonformat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3CACCD5D" w:rsidR="00142012" w:rsidRPr="001F638E" w:rsidRDefault="00142012" w:rsidP="004D2C1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1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C962E6F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90B95EA" w14:textId="77777777" w:rsidR="00671432" w:rsidRPr="00C916A9" w:rsidRDefault="00671432" w:rsidP="006714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1945A16C" w14:textId="72AF0A01" w:rsidR="00142012" w:rsidRDefault="00142012" w:rsidP="004D2C12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3"/>
      <w:bookmarkEnd w:id="474"/>
      <w:r w:rsidR="00265CBA">
        <w:rPr>
          <w:rFonts w:ascii="Times New Roman" w:hAnsi="Times New Roman"/>
          <w:sz w:val="24"/>
          <w:szCs w:val="24"/>
        </w:rPr>
        <w:t>2</w:t>
      </w:r>
      <w:bookmarkEnd w:id="47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CE5B29E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AC3FB6F" w14:textId="77777777" w:rsidR="00436B01" w:rsidRPr="00C916A9" w:rsidRDefault="00436B01" w:rsidP="00436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663E1620" w14:textId="08113FCC" w:rsidR="0086792C" w:rsidRDefault="0086792C" w:rsidP="004D2C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6" w:name="_Toc510617041"/>
      <w:bookmarkStart w:id="47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8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приемной семье или распоряжение органа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3"/>
      <w:bookmarkEnd w:id="484"/>
      <w:r w:rsidR="00265CBA">
        <w:rPr>
          <w:rFonts w:ascii="Times New Roman" w:hAnsi="Times New Roman"/>
          <w:sz w:val="24"/>
          <w:szCs w:val="24"/>
        </w:rPr>
        <w:t>3</w:t>
      </w:r>
      <w:bookmarkEnd w:id="48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11B4E48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FE9AA74" w14:textId="77777777" w:rsidR="006374CA" w:rsidRPr="00C916A9" w:rsidRDefault="006374CA" w:rsidP="00637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12.04.2021г.</w:t>
      </w:r>
      <w:r w:rsidRPr="00A0754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536/4</w:t>
      </w:r>
    </w:p>
    <w:p w14:paraId="16C55622" w14:textId="6B95B24D" w:rsidR="00F84884" w:rsidRPr="00C916A9" w:rsidRDefault="00831A53" w:rsidP="006374CA">
      <w:pPr>
        <w:spacing w:line="240" w:lineRule="auto"/>
        <w:ind w:left="82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</w:t>
            </w:r>
            <w:proofErr w:type="gramStart"/>
            <w:r w:rsidRPr="007E2ADE">
              <w:rPr>
                <w:rFonts w:ascii="Times New Roman" w:hAnsi="Times New Roman"/>
              </w:rPr>
              <w:t>интегрированную</w:t>
            </w:r>
            <w:proofErr w:type="gramEnd"/>
            <w:r w:rsidRPr="007E2AD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3440115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4D2C12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BB6E68"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BB6E68" w:rsidRPr="004D2C12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5443EB16" w:rsidR="00BD5EAF" w:rsidRDefault="00BD5EAF" w:rsidP="004D2C1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F03B3">
              <w:rPr>
                <w:rFonts w:ascii="Times New Roman" w:hAnsi="Times New Roman"/>
                <w:color w:val="000000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Информация направляется на 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предложенную</w:t>
            </w:r>
            <w:proofErr w:type="gramEnd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ДОО,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предложенных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F916" w14:textId="77777777" w:rsidR="00E01E3F" w:rsidRDefault="00E01E3F" w:rsidP="007C171E">
      <w:pPr>
        <w:spacing w:after="0" w:line="240" w:lineRule="auto"/>
      </w:pPr>
      <w:r>
        <w:separator/>
      </w:r>
    </w:p>
  </w:endnote>
  <w:endnote w:type="continuationSeparator" w:id="0">
    <w:p w14:paraId="6731BFA9" w14:textId="77777777" w:rsidR="00E01E3F" w:rsidRDefault="00E01E3F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897999" w:rsidRDefault="00897999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897999" w:rsidRDefault="00897999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897999" w:rsidRDefault="00897999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897999" w:rsidRDefault="00897999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897999" w:rsidRDefault="0089799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897999" w:rsidRDefault="00897999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897999" w:rsidRDefault="00897999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897999" w:rsidRDefault="00897999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F738" w14:textId="77777777" w:rsidR="00E01E3F" w:rsidRDefault="00E01E3F" w:rsidP="007C171E">
      <w:pPr>
        <w:spacing w:after="0" w:line="240" w:lineRule="auto"/>
      </w:pPr>
      <w:r>
        <w:separator/>
      </w:r>
    </w:p>
  </w:footnote>
  <w:footnote w:type="continuationSeparator" w:id="0">
    <w:p w14:paraId="53955612" w14:textId="77777777" w:rsidR="00E01E3F" w:rsidRDefault="00E01E3F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897999" w:rsidRDefault="00897999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897999" w:rsidRDefault="00897999">
    <w:pPr>
      <w:pStyle w:val="afffff"/>
      <w:jc w:val="center"/>
    </w:pPr>
  </w:p>
  <w:p w14:paraId="0D5998B6" w14:textId="510B8112" w:rsidR="00897999" w:rsidRPr="00F92390" w:rsidRDefault="00897999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C356F9">
      <w:rPr>
        <w:rFonts w:ascii="Times New Roman" w:hAnsi="Times New Roman"/>
        <w:noProof/>
        <w:sz w:val="24"/>
        <w:szCs w:val="24"/>
      </w:rPr>
      <w:t>35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897999" w:rsidRDefault="00897999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897999" w:rsidRDefault="00897999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6951604D" w:rsidR="00897999" w:rsidRDefault="00897999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C356F9">
      <w:rPr>
        <w:rFonts w:ascii="Times New Roman" w:hAnsi="Times New Roman"/>
        <w:noProof/>
        <w:sz w:val="24"/>
        <w:szCs w:val="24"/>
      </w:rPr>
      <w:t>50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897999" w:rsidRPr="001C559B" w:rsidRDefault="00897999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255ABE84" w:rsidR="00897999" w:rsidRPr="00124ADF" w:rsidRDefault="00897999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C356F9">
      <w:rPr>
        <w:rFonts w:ascii="Times New Roman" w:hAnsi="Times New Roman"/>
        <w:noProof/>
        <w:sz w:val="24"/>
        <w:szCs w:val="24"/>
      </w:rPr>
      <w:t>58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897999" w:rsidRPr="005F5A83" w:rsidRDefault="00897999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0CE1"/>
    <w:rsid w:val="00072F10"/>
    <w:rsid w:val="00074C6D"/>
    <w:rsid w:val="00075E89"/>
    <w:rsid w:val="00081D46"/>
    <w:rsid w:val="0008510F"/>
    <w:rsid w:val="00087824"/>
    <w:rsid w:val="00087E58"/>
    <w:rsid w:val="0009151A"/>
    <w:rsid w:val="00095104"/>
    <w:rsid w:val="0009526C"/>
    <w:rsid w:val="000969DD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C76F5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2C99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001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1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B7BC1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3C5"/>
    <w:rsid w:val="00292C36"/>
    <w:rsid w:val="002933AE"/>
    <w:rsid w:val="00295545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E5D7A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2A61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B01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343"/>
    <w:rsid w:val="004B681A"/>
    <w:rsid w:val="004C08FD"/>
    <w:rsid w:val="004C0E2C"/>
    <w:rsid w:val="004C6D92"/>
    <w:rsid w:val="004D2C1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02C8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3DCD"/>
    <w:rsid w:val="00605B9C"/>
    <w:rsid w:val="0060790A"/>
    <w:rsid w:val="00607E25"/>
    <w:rsid w:val="0061450C"/>
    <w:rsid w:val="00623409"/>
    <w:rsid w:val="006249E7"/>
    <w:rsid w:val="00630A1C"/>
    <w:rsid w:val="006325A5"/>
    <w:rsid w:val="00633075"/>
    <w:rsid w:val="0063312C"/>
    <w:rsid w:val="00635314"/>
    <w:rsid w:val="00635D9D"/>
    <w:rsid w:val="006374CA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5EEC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1432"/>
    <w:rsid w:val="0067522C"/>
    <w:rsid w:val="006863D0"/>
    <w:rsid w:val="0069116D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69EC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4688"/>
    <w:rsid w:val="0085560F"/>
    <w:rsid w:val="008560B0"/>
    <w:rsid w:val="00856285"/>
    <w:rsid w:val="00856302"/>
    <w:rsid w:val="00856F96"/>
    <w:rsid w:val="00857A34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97999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2CA1"/>
    <w:rsid w:val="008E5D4D"/>
    <w:rsid w:val="008E66C8"/>
    <w:rsid w:val="008F1A6F"/>
    <w:rsid w:val="008F58C4"/>
    <w:rsid w:val="008F5D8F"/>
    <w:rsid w:val="008F608A"/>
    <w:rsid w:val="008F6CE7"/>
    <w:rsid w:val="009105E8"/>
    <w:rsid w:val="00912860"/>
    <w:rsid w:val="00913D02"/>
    <w:rsid w:val="009202F6"/>
    <w:rsid w:val="009226A9"/>
    <w:rsid w:val="0092415E"/>
    <w:rsid w:val="009248BE"/>
    <w:rsid w:val="009261E1"/>
    <w:rsid w:val="009263B4"/>
    <w:rsid w:val="00927ED0"/>
    <w:rsid w:val="00931D98"/>
    <w:rsid w:val="00932422"/>
    <w:rsid w:val="00933345"/>
    <w:rsid w:val="00934082"/>
    <w:rsid w:val="00935FD0"/>
    <w:rsid w:val="00936CC8"/>
    <w:rsid w:val="0093799E"/>
    <w:rsid w:val="009407A2"/>
    <w:rsid w:val="00940C24"/>
    <w:rsid w:val="00942D21"/>
    <w:rsid w:val="00943DAF"/>
    <w:rsid w:val="00945D81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3B79"/>
    <w:rsid w:val="009C4037"/>
    <w:rsid w:val="009D4364"/>
    <w:rsid w:val="009D7BCA"/>
    <w:rsid w:val="009E21F2"/>
    <w:rsid w:val="009E3C7C"/>
    <w:rsid w:val="009E4C4F"/>
    <w:rsid w:val="009E4E13"/>
    <w:rsid w:val="009E5200"/>
    <w:rsid w:val="009E6584"/>
    <w:rsid w:val="009E7DCE"/>
    <w:rsid w:val="009F12A3"/>
    <w:rsid w:val="009F16FB"/>
    <w:rsid w:val="009F39A6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C5FA9"/>
    <w:rsid w:val="00AD0D69"/>
    <w:rsid w:val="00AD245E"/>
    <w:rsid w:val="00AD34D7"/>
    <w:rsid w:val="00AD4872"/>
    <w:rsid w:val="00AD65F9"/>
    <w:rsid w:val="00AD7DCE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6E68"/>
    <w:rsid w:val="00BC1EAF"/>
    <w:rsid w:val="00BC2235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18DF"/>
    <w:rsid w:val="00C2492A"/>
    <w:rsid w:val="00C33735"/>
    <w:rsid w:val="00C352B9"/>
    <w:rsid w:val="00C356F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17BB2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C4437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1E3F"/>
    <w:rsid w:val="00E04578"/>
    <w:rsid w:val="00E06EB5"/>
    <w:rsid w:val="00E06FF1"/>
    <w:rsid w:val="00E07088"/>
    <w:rsid w:val="00E103CE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305D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75A22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E15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655"/>
    <w:rsid w:val="00F24850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lugi.mosreg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1DCEA-2BDD-419A-B82F-C8606A305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6B24F-B674-41C1-943C-B7C99C1D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58</Pages>
  <Words>24089</Words>
  <Characters>137309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161076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Антонина Викторовна</cp:lastModifiedBy>
  <cp:revision>23</cp:revision>
  <cp:lastPrinted>2021-04-12T07:38:00Z</cp:lastPrinted>
  <dcterms:created xsi:type="dcterms:W3CDTF">2021-03-30T08:30:00Z</dcterms:created>
  <dcterms:modified xsi:type="dcterms:W3CDTF">2021-04-12T07:48:00Z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