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C57B5D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3E762A">
        <w:rPr>
          <w:sz w:val="28"/>
          <w:szCs w:val="28"/>
        </w:rPr>
        <w:t xml:space="preserve"> 11</w:t>
      </w:r>
      <w:r w:rsidR="00F3325B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D36FE7">
        <w:rPr>
          <w:sz w:val="28"/>
          <w:szCs w:val="28"/>
        </w:rPr>
        <w:t xml:space="preserve">    197</w:t>
      </w:r>
      <w:r w:rsidR="004B1F72" w:rsidRPr="000D64E6">
        <w:rPr>
          <w:sz w:val="28"/>
          <w:szCs w:val="28"/>
        </w:rPr>
        <w:t>/</w:t>
      </w:r>
      <w:r w:rsidR="00F3325B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9C23A0" w:rsidRDefault="00F5065D" w:rsidP="00A421E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внесении изменений в муниципальную программу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>» городского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округа Зарайск Московской области,  утвержденную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постановлением главы городского округа Зарайск</w:t>
      </w:r>
    </w:p>
    <w:p w:rsidR="00F5065D" w:rsidRDefault="00F5065D" w:rsidP="00F5065D">
      <w:pPr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18.11.2019 № 1985/11</w:t>
      </w:r>
    </w:p>
    <w:p w:rsidR="00F5065D" w:rsidRDefault="00F5065D" w:rsidP="00F5065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5065D" w:rsidRDefault="00F5065D" w:rsidP="00F5065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5065D" w:rsidRPr="00F5065D" w:rsidRDefault="00F5065D" w:rsidP="00980308">
      <w:pPr>
        <w:pStyle w:val="af1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ab/>
        <w:t>В соответствии с решением Совета депутатов городского округа Зарайск Мос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ковской области от 30.12.2020 </w:t>
      </w: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>№ 66/1 «О внесении изменений в решение Совета депутатов городского округа Зарайск Мос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ковской области от 12.12.2019</w:t>
      </w: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>48/1 «О бюджете городского округа Зарайск Московской области на 2020 год и на планов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ый период 2021 и 2022 годов», </w:t>
      </w: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>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29.0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7.2020 </w:t>
      </w:r>
      <w:r w:rsidRPr="00F5065D">
        <w:rPr>
          <w:rFonts w:ascii="Times New Roman" w:eastAsia="Times New Roman" w:hAnsi="Times New Roman"/>
          <w:sz w:val="28"/>
          <w:szCs w:val="28"/>
          <w:lang w:eastAsia="zh-CN"/>
        </w:rPr>
        <w:t>№ 831/7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F5065D" w:rsidRPr="00F5065D" w:rsidRDefault="00F5065D" w:rsidP="00980308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5065D" w:rsidRPr="00F5065D" w:rsidRDefault="00F5065D" w:rsidP="00980308">
      <w:pPr>
        <w:suppressAutoHyphens/>
        <w:jc w:val="center"/>
        <w:rPr>
          <w:sz w:val="28"/>
          <w:szCs w:val="28"/>
          <w:lang w:eastAsia="zh-CN"/>
        </w:rPr>
      </w:pPr>
      <w:r w:rsidRPr="00F5065D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Л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 </w:t>
      </w:r>
      <w:r w:rsidRPr="00F5065D">
        <w:rPr>
          <w:sz w:val="28"/>
          <w:szCs w:val="28"/>
          <w:lang w:eastAsia="zh-CN"/>
        </w:rPr>
        <w:t>Ю:</w:t>
      </w:r>
    </w:p>
    <w:p w:rsidR="00F5065D" w:rsidRPr="00F5065D" w:rsidRDefault="00F5065D" w:rsidP="00980308">
      <w:pPr>
        <w:suppressAutoHyphens/>
        <w:jc w:val="center"/>
        <w:rPr>
          <w:sz w:val="28"/>
          <w:szCs w:val="28"/>
          <w:lang w:eastAsia="zh-CN"/>
        </w:rPr>
      </w:pPr>
    </w:p>
    <w:p w:rsidR="00F5065D" w:rsidRPr="002339C8" w:rsidRDefault="00F5065D" w:rsidP="000B6674">
      <w:pPr>
        <w:numPr>
          <w:ilvl w:val="0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5065D">
        <w:rPr>
          <w:sz w:val="28"/>
          <w:szCs w:val="28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</w:t>
      </w:r>
      <w:r>
        <w:rPr>
          <w:sz w:val="28"/>
          <w:szCs w:val="28"/>
        </w:rPr>
        <w:t>–</w:t>
      </w:r>
      <w:r w:rsidRPr="00F5065D">
        <w:rPr>
          <w:sz w:val="28"/>
          <w:szCs w:val="28"/>
        </w:rPr>
        <w:t xml:space="preserve"> Программа), </w:t>
      </w:r>
      <w:r w:rsidRPr="00F5065D">
        <w:rPr>
          <w:sz w:val="28"/>
          <w:szCs w:val="28"/>
          <w:lang w:eastAsia="zh-CN"/>
        </w:rPr>
        <w:t>утвержденную постановлением главы городского округа Зарайск Московской области от 18.</w:t>
      </w:r>
      <w:r>
        <w:rPr>
          <w:sz w:val="28"/>
          <w:szCs w:val="28"/>
          <w:lang w:eastAsia="zh-CN"/>
        </w:rPr>
        <w:t>11.2019</w:t>
      </w:r>
      <w:r w:rsidRPr="00F5065D">
        <w:rPr>
          <w:sz w:val="28"/>
          <w:szCs w:val="28"/>
          <w:lang w:eastAsia="zh-CN"/>
        </w:rPr>
        <w:t xml:space="preserve"> № 1985/11, следующие изменения:</w:t>
      </w:r>
    </w:p>
    <w:p w:rsidR="00F5065D" w:rsidRPr="00F5065D" w:rsidRDefault="00F5065D" w:rsidP="00943DEB">
      <w:pPr>
        <w:suppressAutoHyphens/>
        <w:ind w:firstLine="709"/>
        <w:jc w:val="both"/>
        <w:rPr>
          <w:sz w:val="28"/>
          <w:szCs w:val="28"/>
        </w:rPr>
      </w:pPr>
      <w:r w:rsidRPr="00F5065D">
        <w:rPr>
          <w:sz w:val="28"/>
          <w:szCs w:val="28"/>
          <w:lang w:eastAsia="zh-CN"/>
        </w:rPr>
        <w:t xml:space="preserve">- </w:t>
      </w:r>
      <w:r w:rsidR="00943DEB">
        <w:rPr>
          <w:sz w:val="28"/>
          <w:szCs w:val="28"/>
          <w:lang w:eastAsia="zh-CN"/>
        </w:rPr>
        <w:t xml:space="preserve">  </w:t>
      </w:r>
      <w:r w:rsidRPr="00F5065D">
        <w:rPr>
          <w:sz w:val="28"/>
          <w:szCs w:val="28"/>
          <w:lang w:eastAsia="zh-CN"/>
        </w:rPr>
        <w:t>Паспорт муниципальной программы городского округа Зарайск «Цифровое муниципальное образ</w:t>
      </w:r>
      <w:r w:rsidR="002339C8">
        <w:rPr>
          <w:sz w:val="28"/>
          <w:szCs w:val="28"/>
          <w:lang w:eastAsia="zh-CN"/>
        </w:rPr>
        <w:t xml:space="preserve">ование» на срок 2020-2024 годы </w:t>
      </w:r>
      <w:r w:rsidRPr="00F5065D">
        <w:rPr>
          <w:sz w:val="28"/>
          <w:szCs w:val="28"/>
        </w:rPr>
        <w:t>изложить в новой редакции (прилагается);</w:t>
      </w:r>
    </w:p>
    <w:p w:rsidR="00943DEB" w:rsidRPr="00F5065D" w:rsidRDefault="00943DEB" w:rsidP="00C57B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5065D" w:rsidRPr="00F5065D">
        <w:rPr>
          <w:sz w:val="28"/>
          <w:szCs w:val="28"/>
        </w:rPr>
        <w:t>одпрограмму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</w:t>
      </w:r>
      <w:r w:rsidR="00F5065D">
        <w:rPr>
          <w:sz w:val="28"/>
          <w:szCs w:val="28"/>
        </w:rPr>
        <w:t xml:space="preserve">униципальных услуг», приложение </w:t>
      </w:r>
      <w:r w:rsidR="00F5065D" w:rsidRPr="00F5065D">
        <w:rPr>
          <w:sz w:val="28"/>
          <w:szCs w:val="28"/>
        </w:rPr>
        <w:t>3 к Программе изложить в новой редакции (прилагается);</w:t>
      </w:r>
    </w:p>
    <w:p w:rsidR="00F5065D" w:rsidRPr="00F5065D" w:rsidRDefault="00943DEB" w:rsidP="00943D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Подпрограмму </w:t>
      </w:r>
      <w:r w:rsidR="00F5065D" w:rsidRPr="00F5065D">
        <w:rPr>
          <w:sz w:val="28"/>
          <w:szCs w:val="28"/>
        </w:rPr>
        <w:t xml:space="preserve">2 «Развитие информационной и технологической инфраструктуры экосистемы цифровой экономики муниципального образования </w:t>
      </w:r>
      <w:r w:rsidR="00F5065D">
        <w:rPr>
          <w:sz w:val="28"/>
          <w:szCs w:val="28"/>
        </w:rPr>
        <w:t>Московской области»</w:t>
      </w:r>
      <w:r>
        <w:rPr>
          <w:sz w:val="28"/>
          <w:szCs w:val="28"/>
        </w:rPr>
        <w:t>,</w:t>
      </w:r>
      <w:r w:rsidR="00F5065D">
        <w:rPr>
          <w:sz w:val="28"/>
          <w:szCs w:val="28"/>
        </w:rPr>
        <w:t xml:space="preserve"> приложение </w:t>
      </w:r>
      <w:r w:rsidR="00F5065D" w:rsidRPr="00F5065D">
        <w:rPr>
          <w:sz w:val="28"/>
          <w:szCs w:val="28"/>
        </w:rPr>
        <w:t>4 к Программе изложить в новой редакции (прилагается).</w:t>
      </w:r>
    </w:p>
    <w:p w:rsidR="00F5065D" w:rsidRPr="00F5065D" w:rsidRDefault="00F5065D" w:rsidP="00943DE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5065D">
        <w:rPr>
          <w:bCs/>
          <w:sz w:val="28"/>
          <w:szCs w:val="28"/>
          <w:lang w:eastAsia="zh-CN"/>
        </w:rPr>
        <w:t xml:space="preserve">2. </w:t>
      </w:r>
      <w:r w:rsidRPr="00F5065D">
        <w:rPr>
          <w:sz w:val="28"/>
          <w:szCs w:val="28"/>
          <w:lang w:eastAsia="zh-CN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9C23A0" w:rsidRDefault="009C23A0" w:rsidP="009C23A0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A421E6" w:rsidRDefault="00A421E6" w:rsidP="009C23A0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780362" w:rsidRDefault="00F5065D" w:rsidP="00F5065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2949" w:rsidRDefault="00980308" w:rsidP="00C71BF4">
      <w:pPr>
        <w:jc w:val="both"/>
        <w:rPr>
          <w:sz w:val="28"/>
          <w:szCs w:val="28"/>
        </w:rPr>
        <w:sectPr w:rsidR="000C2949" w:rsidSect="003F530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r>
        <w:rPr>
          <w:sz w:val="28"/>
          <w:szCs w:val="28"/>
        </w:rPr>
        <w:t>Глава городского округа Зарайск В.А. Петрущенко</w:t>
      </w:r>
      <w:bookmarkStart w:id="0" w:name="_GoBack"/>
      <w:bookmarkEnd w:id="0"/>
      <w:r w:rsidR="00C71BF4"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 </w:t>
      </w:r>
      <w:r w:rsidR="000364A8">
        <w:rPr>
          <w:sz w:val="28"/>
          <w:szCs w:val="28"/>
        </w:rPr>
        <w:t xml:space="preserve"> </w:t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  <w:rPr>
          <w:sz w:val="28"/>
          <w:szCs w:val="28"/>
        </w:rPr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EE3B70">
        <w:t xml:space="preserve">от 11.02.2021 № </w:t>
      </w:r>
      <w:r w:rsidR="00C71BF4">
        <w:t>197</w:t>
      </w:r>
      <w:r w:rsidRPr="006A72BF">
        <w:t>/2</w:t>
      </w:r>
    </w:p>
    <w:p w:rsidR="00EE3B70" w:rsidRDefault="00EE3B70" w:rsidP="001716D0">
      <w:pPr>
        <w:jc w:val="both"/>
        <w:rPr>
          <w:sz w:val="28"/>
          <w:szCs w:val="28"/>
        </w:r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муниципальной программы «Цифровое муниципальное образование» </w:t>
      </w:r>
    </w:p>
    <w:p w:rsidR="00EE3B70" w:rsidRDefault="00EE3B70" w:rsidP="00EE3B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263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0"/>
        <w:gridCol w:w="1337"/>
        <w:gridCol w:w="1697"/>
        <w:gridCol w:w="1845"/>
        <w:gridCol w:w="1994"/>
        <w:gridCol w:w="2129"/>
        <w:gridCol w:w="2271"/>
      </w:tblGrid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Первый заместитель главы администрации городского округа Зарайск Кочергаева Л.А.</w:t>
            </w:r>
          </w:p>
          <w:p w:rsidR="00EE3B70" w:rsidRDefault="00EE3B70" w:rsidP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Заместитель главы администрации городского округа Зарайск по безопасности Сухоцкий Г.А.</w:t>
            </w:r>
          </w:p>
        </w:tc>
      </w:tr>
      <w:tr w:rsidR="00EE3B70" w:rsidTr="00EE3B70">
        <w:trPr>
          <w:trHeight w:val="47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1.Снижение административных барьеров, повышение качества и доступности предоставления  муниципальных услуг, в том числе на базе многофункциональных центров предоставления   государственных и муниципальных услуг </w:t>
            </w:r>
          </w:p>
          <w:p w:rsidR="00EE3B70" w:rsidRDefault="00EE3B70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/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28975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2919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45 542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B70" w:rsidTr="00EE3B70">
        <w:trPr>
          <w:trHeight w:val="6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246076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45 542</w:t>
            </w:r>
          </w:p>
        </w:tc>
      </w:tr>
    </w:tbl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rPr>
          <w:b/>
        </w:rPr>
        <w:sectPr w:rsidR="00EE3B70">
          <w:pgSz w:w="16838" w:h="11906" w:orient="landscape"/>
          <w:pgMar w:top="567" w:right="539" w:bottom="709" w:left="709" w:header="708" w:footer="708" w:gutter="0"/>
          <w:cols w:space="720"/>
        </w:sectPr>
      </w:pPr>
    </w:p>
    <w:p w:rsidR="00EE3B70" w:rsidRDefault="00EE3B70" w:rsidP="00EE3B70">
      <w:pPr>
        <w:widowControl w:val="0"/>
        <w:autoSpaceDE w:val="0"/>
        <w:autoSpaceDN w:val="0"/>
        <w:adjustRightInd w:val="0"/>
        <w:jc w:val="right"/>
        <w:outlineLvl w:val="1"/>
      </w:pPr>
    </w:p>
    <w:p w:rsidR="00EE3B70" w:rsidRDefault="00EE3B70" w:rsidP="00EE3B70">
      <w:pPr>
        <w:autoSpaceDE w:val="0"/>
        <w:autoSpaceDN w:val="0"/>
        <w:adjustRightInd w:val="0"/>
        <w:jc w:val="right"/>
      </w:pPr>
      <w:r>
        <w:t xml:space="preserve">Приложение 3  </w:t>
      </w:r>
    </w:p>
    <w:p w:rsidR="00EE3B70" w:rsidRDefault="00EE3B70" w:rsidP="00EE3B70">
      <w:pPr>
        <w:autoSpaceDE w:val="0"/>
        <w:autoSpaceDN w:val="0"/>
        <w:adjustRightInd w:val="0"/>
        <w:jc w:val="right"/>
      </w:pPr>
      <w:r>
        <w:t>к Программе</w:t>
      </w:r>
    </w:p>
    <w:p w:rsidR="00EE3B70" w:rsidRDefault="00EE3B70" w:rsidP="00EE3B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EE3B70" w:rsidRDefault="00EE3B70" w:rsidP="00EE3B7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854"/>
        <w:gridCol w:w="1926"/>
        <w:gridCol w:w="1271"/>
        <w:gridCol w:w="1271"/>
        <w:gridCol w:w="1271"/>
        <w:gridCol w:w="1271"/>
        <w:gridCol w:w="1603"/>
        <w:gridCol w:w="2488"/>
      </w:tblGrid>
      <w:tr w:rsidR="00EE3B70" w:rsidTr="00EE3B70">
        <w:trPr>
          <w:trHeight w:val="83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Муниципальный заказчик подпрограммы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EE3B70" w:rsidTr="00EE3B70"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sub_10523"/>
            <w:r>
              <w:t>Главный распорядитель бюджетных средств</w:t>
            </w:r>
            <w:bookmarkEnd w:id="1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Источник финансирования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Расходы (тыс. рублей)</w:t>
            </w:r>
          </w:p>
        </w:tc>
      </w:tr>
      <w:tr w:rsidR="00EE3B70" w:rsidTr="00EE3B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2022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2024 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Итого</w:t>
            </w:r>
          </w:p>
        </w:tc>
      </w:tr>
      <w:tr w:rsidR="00EE3B70" w:rsidTr="00EE3B70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Всего: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39044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184680</w:t>
            </w:r>
          </w:p>
        </w:tc>
      </w:tr>
      <w:tr w:rsidR="00EE3B70" w:rsidTr="00EE3B70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1 606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1606</w:t>
            </w:r>
          </w:p>
        </w:tc>
      </w:tr>
      <w:tr w:rsidR="00EE3B70" w:rsidTr="00EE3B70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EE3B70" w:rsidTr="00EE3B70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Default="00EE3B70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37438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37 818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40 000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183074</w:t>
            </w:r>
          </w:p>
        </w:tc>
      </w:tr>
      <w:tr w:rsidR="00EE3B70" w:rsidTr="00EE3B70">
        <w:trPr>
          <w:trHeight w:val="1136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Внебюджетные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</w:tbl>
    <w:p w:rsidR="00EE3B70" w:rsidRDefault="00EE3B70" w:rsidP="00EE3B70">
      <w:pPr>
        <w:rPr>
          <w:color w:val="FF0000"/>
          <w:sz w:val="28"/>
          <w:szCs w:val="28"/>
        </w:rPr>
        <w:sectPr w:rsidR="00EE3B70">
          <w:footnotePr>
            <w:numFmt w:val="chicago"/>
          </w:footnotePr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EE3B70" w:rsidRDefault="00EE3B70" w:rsidP="00EE3B70">
      <w:pPr>
        <w:keepNext/>
        <w:tabs>
          <w:tab w:val="num" w:pos="0"/>
        </w:tabs>
        <w:jc w:val="center"/>
        <w:outlineLvl w:val="1"/>
        <w:rPr>
          <w:b/>
          <w:lang w:eastAsia="en-US"/>
        </w:rPr>
      </w:pPr>
      <w:r>
        <w:rPr>
          <w:b/>
        </w:rPr>
        <w:lastRenderedPageBreak/>
        <w:t>Характеристика проблем, решаемых посредством мероприятий</w:t>
      </w:r>
    </w:p>
    <w:p w:rsidR="00EE3B70" w:rsidRDefault="00EE3B70" w:rsidP="00EE3B70">
      <w:pPr>
        <w:keepNext/>
        <w:tabs>
          <w:tab w:val="num" w:pos="0"/>
        </w:tabs>
        <w:jc w:val="center"/>
        <w:outlineLvl w:val="1"/>
        <w:rPr>
          <w:b/>
        </w:rPr>
      </w:pPr>
    </w:p>
    <w:p w:rsidR="00EE3B70" w:rsidRDefault="00EE3B70" w:rsidP="00EE3B70">
      <w:pPr>
        <w:shd w:val="clear" w:color="auto" w:fill="FFFFFF"/>
        <w:ind w:firstLine="709"/>
        <w:jc w:val="both"/>
      </w:pPr>
      <w: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EE3B70" w:rsidRDefault="00EE3B70" w:rsidP="00EE3B70">
      <w:pPr>
        <w:pStyle w:val="afffd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организация деятельности многофункциональных центров предоставления государственных и муниципальных услуг;</w:t>
      </w:r>
    </w:p>
    <w:p w:rsidR="00EE3B70" w:rsidRDefault="00EE3B70" w:rsidP="00EE3B70">
      <w:pPr>
        <w:shd w:val="clear" w:color="auto" w:fill="FFFFFF"/>
        <w:ind w:firstLine="708"/>
        <w:jc w:val="both"/>
      </w:pPr>
      <w: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E3B70" w:rsidRDefault="00EE3B70" w:rsidP="00EE3B70">
      <w:pPr>
        <w:ind w:firstLine="709"/>
        <w:jc w:val="both"/>
        <w:rPr>
          <w:lang w:eastAsia="en-US"/>
        </w:rPr>
      </w:pPr>
      <w: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EE3B70" w:rsidRDefault="00EE3B70" w:rsidP="00EE3B70">
      <w:pPr>
        <w:ind w:firstLine="709"/>
        <w:jc w:val="both"/>
      </w:pPr>
      <w: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EE3B70" w:rsidRDefault="00EE3B70" w:rsidP="00EE3B70">
      <w:pPr>
        <w:ind w:firstLine="709"/>
        <w:jc w:val="both"/>
      </w:pPr>
      <w: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EE3B70" w:rsidRDefault="00EE3B70" w:rsidP="00EE3B70">
      <w:pPr>
        <w:ind w:firstLine="709"/>
        <w:jc w:val="both"/>
      </w:pPr>
      <w: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EE3B70" w:rsidRDefault="00EE3B70" w:rsidP="00EE3B70">
      <w:pPr>
        <w:shd w:val="clear" w:color="auto" w:fill="FFFFFF"/>
        <w:ind w:firstLine="708"/>
        <w:jc w:val="both"/>
      </w:pPr>
    </w:p>
    <w:p w:rsidR="00EE3B70" w:rsidRDefault="00EE3B70" w:rsidP="00EE3B70">
      <w:pPr>
        <w:keepNext/>
        <w:tabs>
          <w:tab w:val="num" w:pos="851"/>
        </w:tabs>
        <w:ind w:left="851" w:right="707"/>
        <w:jc w:val="center"/>
        <w:outlineLvl w:val="1"/>
        <w:rPr>
          <w:b/>
          <w:lang w:eastAsia="en-US"/>
        </w:rPr>
      </w:pPr>
      <w:r>
        <w:rPr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EE3B70" w:rsidRDefault="00EE3B70" w:rsidP="00EE3B70">
      <w:pPr>
        <w:shd w:val="clear" w:color="auto" w:fill="FFFFFF"/>
        <w:ind w:firstLine="708"/>
        <w:jc w:val="both"/>
      </w:pPr>
    </w:p>
    <w:p w:rsidR="00EE3B70" w:rsidRDefault="00EE3B70" w:rsidP="00EE3B70">
      <w:pPr>
        <w:shd w:val="clear" w:color="auto" w:fill="FFFFFF"/>
        <w:ind w:firstLine="709"/>
        <w:jc w:val="both"/>
      </w:pPr>
      <w: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Работа ведется по следующим направлениям: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осуществление информационного взаимодействия при предоставлении государственных и муниципальных услуг;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lastRenderedPageBreak/>
        <w:t>осуществление мониторинга качества предоставления государственных и муниципальных услуг.</w:t>
      </w:r>
    </w:p>
    <w:p w:rsidR="00EE3B70" w:rsidRDefault="00EE3B70" w:rsidP="00EE3B70">
      <w:pPr>
        <w:shd w:val="clear" w:color="auto" w:fill="FFFFFF"/>
        <w:ind w:firstLine="709"/>
        <w:jc w:val="both"/>
      </w:pPr>
      <w: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EE3B70" w:rsidRDefault="00EE3B70" w:rsidP="00EE3B70">
      <w:pPr>
        <w:rPr>
          <w:sz w:val="28"/>
          <w:szCs w:val="28"/>
        </w:rPr>
        <w:sectPr w:rsidR="00EE3B70">
          <w:pgSz w:w="16838" w:h="11906" w:orient="landscape"/>
          <w:pgMar w:top="567" w:right="539" w:bottom="709" w:left="709" w:header="709" w:footer="709" w:gutter="0"/>
          <w:cols w:space="720"/>
        </w:sectPr>
      </w:pPr>
    </w:p>
    <w:p w:rsidR="00EE3B70" w:rsidRDefault="00EE3B70" w:rsidP="00EE3B70">
      <w:pPr>
        <w:keepNext/>
        <w:tabs>
          <w:tab w:val="num" w:pos="756"/>
        </w:tabs>
        <w:ind w:left="756" w:hanging="576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 к подпрограмме 1</w:t>
      </w: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</w:p>
    <w:p w:rsidR="00EE3B70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EE3B70" w:rsidRDefault="00EE3B70" w:rsidP="00EE3B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EE3B70" w:rsidTr="00EE3B70">
        <w:trPr>
          <w:trHeight w:val="2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Сроки исполне-ния меро</w:t>
            </w:r>
            <w:r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Объем финанси-рования меропри-ятия в 2019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E3B70" w:rsidTr="00EE3B70">
        <w:trPr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Default="00EE3B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Default="00EE3B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Default="00EE3B7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E3B70" w:rsidRDefault="00EE3B70" w:rsidP="00EE3B70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709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EE3B70" w:rsidTr="00EE3B70">
        <w:trPr>
          <w:trHeight w:val="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E3B70" w:rsidTr="00EE3B70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01. </w:t>
            </w:r>
            <w:r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Мингосуправления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EE3B70" w:rsidTr="00EE3B70">
        <w:trPr>
          <w:trHeight w:val="8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9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целевого показателя, установленного Указом 601 о качестве и доступности государственных и муниципальных услуг Московской области, </w:t>
            </w:r>
            <w:r>
              <w:rPr>
                <w:sz w:val="16"/>
                <w:szCs w:val="16"/>
              </w:rPr>
              <w:lastRenderedPageBreak/>
              <w:t>внесен в систему мониторинга</w:t>
            </w:r>
          </w:p>
        </w:tc>
      </w:tr>
      <w:tr w:rsidR="00EE3B70" w:rsidTr="00EE3B70"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</w:p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</w:t>
            </w: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Зарайск Московской области;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«МФЦ городского округа Зарайск Московской области».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 МФЦ  на территории городского округа Зарайск Московской области</w:t>
            </w: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</w:rPr>
            </w:pPr>
          </w:p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  <w:highlight w:val="green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10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Дооснащение </w:t>
            </w:r>
            <w:r>
              <w:rPr>
                <w:sz w:val="16"/>
                <w:szCs w:val="16"/>
              </w:rPr>
              <w:lastRenderedPageBreak/>
              <w:t>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</w:t>
            </w:r>
            <w:r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3B70" w:rsidTr="00EE3B70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  <w:tr w:rsidR="00EE3B70" w:rsidTr="00EE3B70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Default="00EE3B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Default="00EE3B70">
            <w:pPr>
              <w:rPr>
                <w:sz w:val="16"/>
                <w:szCs w:val="16"/>
              </w:rPr>
            </w:pPr>
          </w:p>
        </w:tc>
      </w:tr>
    </w:tbl>
    <w:p w:rsidR="00EE3B70" w:rsidRDefault="00EE3B70" w:rsidP="00EE3B70">
      <w:pPr>
        <w:ind w:left="142" w:right="-315"/>
        <w:jc w:val="both"/>
        <w:rPr>
          <w:sz w:val="16"/>
          <w:szCs w:val="16"/>
          <w:lang w:eastAsia="en-US"/>
        </w:rPr>
      </w:pPr>
    </w:p>
    <w:p w:rsidR="00EE3B70" w:rsidRDefault="00EE3B70" w:rsidP="00EE3B70">
      <w:pPr>
        <w:rPr>
          <w:rFonts w:eastAsia="Calibri"/>
        </w:rPr>
      </w:pPr>
      <w:bookmarkStart w:id="2" w:name="_Toc355777524"/>
      <w:bookmarkEnd w:id="2"/>
    </w:p>
    <w:p w:rsidR="00EE3B70" w:rsidRDefault="00EE3B70" w:rsidP="001716D0">
      <w:pPr>
        <w:jc w:val="both"/>
        <w:rPr>
          <w:sz w:val="28"/>
          <w:szCs w:val="28"/>
        </w:rPr>
      </w:pPr>
    </w:p>
    <w:p w:rsidR="000364A8" w:rsidRDefault="000364A8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p w:rsidR="003678A9" w:rsidRDefault="003678A9" w:rsidP="003678A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№4 </w:t>
      </w:r>
    </w:p>
    <w:p w:rsidR="003678A9" w:rsidRDefault="003678A9" w:rsidP="003678A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программе</w:t>
      </w:r>
    </w:p>
    <w:p w:rsidR="003678A9" w:rsidRDefault="003678A9" w:rsidP="003678A9">
      <w:pPr>
        <w:rPr>
          <w:rFonts w:eastAsia="Calibri"/>
          <w:lang w:eastAsia="en-US"/>
        </w:rPr>
      </w:pPr>
    </w:p>
    <w:p w:rsidR="003678A9" w:rsidRDefault="003678A9" w:rsidP="003678A9">
      <w:pPr>
        <w:pStyle w:val="20"/>
        <w:tabs>
          <w:tab w:val="left" w:pos="708"/>
        </w:tabs>
        <w:spacing w:after="0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подпрограммы 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678A9" w:rsidRDefault="003678A9" w:rsidP="003678A9">
      <w:pPr>
        <w:pStyle w:val="20"/>
        <w:tabs>
          <w:tab w:val="left" w:pos="708"/>
        </w:tabs>
        <w:spacing w:after="0"/>
        <w:ind w:left="72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3"/>
        <w:gridCol w:w="2836"/>
        <w:gridCol w:w="1133"/>
        <w:gridCol w:w="994"/>
        <w:gridCol w:w="991"/>
        <w:gridCol w:w="994"/>
        <w:gridCol w:w="849"/>
        <w:gridCol w:w="928"/>
      </w:tblGrid>
      <w:tr w:rsidR="003678A9" w:rsidTr="003678A9">
        <w:trPr>
          <w:trHeight w:val="379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bookmarkStart w:id="3" w:name="_Toc355777520"/>
            <w:r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округа Зарайск Московской области</w:t>
            </w:r>
          </w:p>
        </w:tc>
      </w:tr>
      <w:tr w:rsidR="003678A9" w:rsidTr="003678A9">
        <w:trPr>
          <w:trHeight w:val="201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Источник финансирования</w:t>
            </w:r>
          </w:p>
        </w:tc>
        <w:tc>
          <w:tcPr>
            <w:tcW w:w="1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(тыс. рублей)</w:t>
            </w:r>
          </w:p>
        </w:tc>
      </w:tr>
      <w:tr w:rsidR="003678A9" w:rsidTr="003678A9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60" w:after="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</w:tr>
      <w:tr w:rsidR="003678A9" w:rsidTr="003678A9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4539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22527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23749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5039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5542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61396</w:t>
            </w:r>
          </w:p>
        </w:tc>
      </w:tr>
      <w:tr w:rsidR="003678A9" w:rsidTr="003678A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3226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5437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6328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t>5039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</w:rPr>
            </w:pPr>
            <w:r>
              <w:t>5542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25572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1313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8635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17421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color w:val="000000"/>
              </w:rPr>
            </w:pPr>
            <w:r>
              <w:t>27369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8455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t>8455</w:t>
            </w:r>
          </w:p>
        </w:tc>
      </w:tr>
      <w:tr w:rsidR="003678A9" w:rsidTr="0036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3678A9" w:rsidRDefault="003678A9" w:rsidP="003678A9">
      <w:pPr>
        <w:rPr>
          <w:rFonts w:eastAsia="MS Gothic"/>
          <w:b/>
          <w:bCs/>
          <w:sz w:val="22"/>
          <w:szCs w:val="22"/>
          <w:lang w:eastAsia="en-US"/>
        </w:rPr>
        <w:sectPr w:rsidR="003678A9">
          <w:endnotePr>
            <w:numFmt w:val="chicago"/>
          </w:endnotePr>
          <w:pgSz w:w="16838" w:h="11906" w:orient="landscape"/>
          <w:pgMar w:top="426" w:right="851" w:bottom="851" w:left="1418" w:header="709" w:footer="709" w:gutter="0"/>
          <w:cols w:space="720"/>
        </w:sectPr>
      </w:pPr>
    </w:p>
    <w:bookmarkEnd w:id="3"/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общерегиональных информационных сервисов, доступных как населению, так и юридическим лицам.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 услуг на основе современных управленческих </w:t>
      </w:r>
      <w:r>
        <w:rPr>
          <w:rFonts w:eastAsia="Calibri"/>
        </w:rPr>
        <w:lastRenderedPageBreak/>
        <w:t>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3678A9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eastAsia="Calibri"/>
        </w:rPr>
      </w:pPr>
      <w:r>
        <w:rPr>
          <w:rFonts w:eastAsia="Calibri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Перечень мероприятий подпрограммы.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rFonts w:eastAsia="Calibri"/>
          <w:i/>
          <w:iCs/>
          <w:lang w:eastAsia="en-US"/>
        </w:rPr>
        <w:t>.</w:t>
      </w:r>
    </w:p>
    <w:p w:rsidR="003678A9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678A9" w:rsidRDefault="003678A9" w:rsidP="003678A9">
      <w:pPr>
        <w:rPr>
          <w:rFonts w:eastAsia="Calibri"/>
          <w:sz w:val="28"/>
          <w:szCs w:val="28"/>
          <w:lang w:eastAsia="en-US"/>
        </w:rPr>
        <w:sectPr w:rsidR="003678A9">
          <w:pgSz w:w="11906" w:h="16838"/>
          <w:pgMar w:top="1134" w:right="850" w:bottom="1134" w:left="1701" w:header="708" w:footer="708" w:gutter="0"/>
          <w:cols w:space="720"/>
        </w:sectPr>
      </w:pPr>
    </w:p>
    <w:p w:rsidR="003678A9" w:rsidRDefault="003678A9" w:rsidP="003678A9">
      <w:pPr>
        <w:pStyle w:val="20"/>
        <w:ind w:left="754" w:hanging="896"/>
        <w:jc w:val="right"/>
        <w:rPr>
          <w:rFonts w:eastAsia="Calibri"/>
          <w:sz w:val="22"/>
          <w:szCs w:val="22"/>
        </w:rPr>
      </w:pPr>
      <w:bookmarkStart w:id="4" w:name="_Toc355777529"/>
      <w:r>
        <w:rPr>
          <w:rFonts w:eastAsia="Calibri"/>
          <w:sz w:val="22"/>
          <w:szCs w:val="22"/>
        </w:rPr>
        <w:lastRenderedPageBreak/>
        <w:t xml:space="preserve">Приложение №1 </w:t>
      </w:r>
    </w:p>
    <w:p w:rsidR="003678A9" w:rsidRDefault="003678A9" w:rsidP="003678A9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к подпрограмме 2</w:t>
      </w:r>
    </w:p>
    <w:p w:rsidR="003678A9" w:rsidRDefault="003678A9" w:rsidP="003678A9">
      <w:pPr>
        <w:pStyle w:val="20"/>
        <w:tabs>
          <w:tab w:val="left" w:pos="708"/>
        </w:tabs>
        <w:ind w:left="720"/>
      </w:pPr>
      <w:r>
        <w:rPr>
          <w:rFonts w:eastAsia="Calibri"/>
          <w:b w:val="0"/>
          <w:sz w:val="24"/>
          <w:szCs w:val="24"/>
        </w:rPr>
        <w:t>Перечень мероприятий подпрограммы</w:t>
      </w:r>
      <w:r>
        <w:rPr>
          <w:b w:val="0"/>
          <w:sz w:val="24"/>
          <w:szCs w:val="24"/>
        </w:rPr>
        <w:t xml:space="preserve"> </w:t>
      </w:r>
      <w:bookmarkEnd w:id="4"/>
      <w:r>
        <w:rPr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575"/>
        <w:gridCol w:w="1001"/>
        <w:gridCol w:w="1931"/>
        <w:gridCol w:w="1140"/>
        <w:gridCol w:w="554"/>
        <w:gridCol w:w="474"/>
        <w:gridCol w:w="554"/>
        <w:gridCol w:w="554"/>
        <w:gridCol w:w="474"/>
        <w:gridCol w:w="474"/>
        <w:gridCol w:w="1424"/>
        <w:gridCol w:w="1789"/>
      </w:tblGrid>
      <w:tr w:rsidR="003678A9" w:rsidTr="003678A9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 п/п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  <w:t>подпрограммы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мероприятия в 2019 году (тыс. рублей)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678A9" w:rsidTr="003678A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134"/>
              </w:tabs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8A9" w:rsidTr="003678A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6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инвентаризация и постановка кабельной 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678A9" w:rsidTr="003678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1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ОМСУ обеспечен широкополосным доступом в сеть Интернет и телефонной связью</w:t>
            </w:r>
          </w:p>
        </w:tc>
      </w:tr>
      <w:tr w:rsidR="003678A9" w:rsidTr="003678A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городского округа Зарайск </w:t>
            </w:r>
            <w:r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ОМСУ подключен к единой интегрированной мультисервисной телекоммуникационной сети Правительства Московской области</w:t>
            </w:r>
          </w:p>
        </w:tc>
      </w:tr>
      <w:tr w:rsidR="003678A9" w:rsidTr="003678A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301"/>
              </w:tabs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  <w:p w:rsidR="003678A9" w:rsidRDefault="003678A9">
            <w:pPr>
              <w:spacing w:before="20" w:after="200" w:line="276" w:lineRule="auto"/>
              <w:ind w:right="97"/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tabs>
                <w:tab w:val="left" w:pos="301"/>
              </w:tabs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Обеспечение программными продуктами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03.02. Внедрение и сопровождение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lastRenderedPageBreak/>
              <w:t>муниципальных услуг и обращений граждан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Использование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03.03. </w:t>
            </w:r>
            <w:r>
              <w:rPr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информационных систем обеспечения деятельности ОМСУ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7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(школы)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>2.01.52.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дошкольного образования обеспечены доступом в информационно-телекоммуникационную сеть Интернет</w:t>
            </w: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/>
                <w:sz w:val="16"/>
                <w:szCs w:val="16"/>
                <w:lang w:eastAsia="en-US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3678A9" w:rsidTr="003678A9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8586,77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1784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552,36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6417,41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8635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2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7.1.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современных аппаратно-программных комплексов в общеобразовательных организациях</w:t>
            </w:r>
          </w:p>
        </w:tc>
      </w:tr>
      <w:tr w:rsidR="003678A9" w:rsidTr="003678A9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.2.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образования, 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современных аппаратно-программных комплексов со средствами криптографической защиты информации в организациях</w:t>
            </w: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3678A9" w:rsidTr="003678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color w:val="000000"/>
                <w:sz w:val="16"/>
                <w:szCs w:val="16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5524,77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13739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мультимедийными проекторами и экранами для мультимедийных проекторов </w:t>
            </w:r>
            <w:r>
              <w:rPr>
                <w:sz w:val="16"/>
                <w:szCs w:val="16"/>
              </w:rPr>
              <w:lastRenderedPageBreak/>
              <w:t>общеобразовательных организаций в муниципальном образовании Московской области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437,56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5087,21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7.6.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3678A9" w:rsidRDefault="003678A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  <w:tr w:rsidR="003678A9" w:rsidTr="003678A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Default="003678A9">
            <w:pPr>
              <w:spacing w:before="20" w:after="200" w:line="276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Default="003678A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678A9" w:rsidRDefault="003678A9" w:rsidP="003678A9">
      <w:pPr>
        <w:rPr>
          <w:rFonts w:eastAsia="Calibri"/>
          <w:lang w:eastAsia="en-US"/>
        </w:rPr>
      </w:pPr>
    </w:p>
    <w:p w:rsidR="003678A9" w:rsidRDefault="003678A9" w:rsidP="001716D0">
      <w:pPr>
        <w:jc w:val="both"/>
        <w:rPr>
          <w:sz w:val="28"/>
          <w:szCs w:val="28"/>
        </w:rPr>
      </w:pPr>
    </w:p>
    <w:sectPr w:rsidR="003678A9" w:rsidSect="00780362">
      <w:pgSz w:w="16838" w:h="11906" w:orient="landscape"/>
      <w:pgMar w:top="567" w:right="539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74" w:rsidRDefault="000B6674">
      <w:r>
        <w:separator/>
      </w:r>
    </w:p>
  </w:endnote>
  <w:endnote w:type="continuationSeparator" w:id="0">
    <w:p w:rsidR="000B6674" w:rsidRDefault="000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74" w:rsidRDefault="000B6674">
      <w:r>
        <w:separator/>
      </w:r>
    </w:p>
  </w:footnote>
  <w:footnote w:type="continuationSeparator" w:id="0">
    <w:p w:rsidR="000B6674" w:rsidRDefault="000B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57B5D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C0CDF"/>
  <w15:docId w15:val="{F1BF8B37-EB63-46FE-8ADB-0937D84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7B7C-BD8E-4C5C-A5FA-778DB330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19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1131</cp:revision>
  <cp:lastPrinted>2021-02-11T07:36:00Z</cp:lastPrinted>
  <dcterms:created xsi:type="dcterms:W3CDTF">2018-01-30T13:13:00Z</dcterms:created>
  <dcterms:modified xsi:type="dcterms:W3CDTF">2021-02-16T13:44:00Z</dcterms:modified>
</cp:coreProperties>
</file>