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8" w:rsidRDefault="00EA02F5"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19050" t="0" r="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EB0966">
      <w:r>
        <w:rPr>
          <w:b/>
          <w:noProof/>
          <w:u w:val="single"/>
        </w:rPr>
        <w:pict>
          <v:rect id="_x0000_s1026" style="position:absolute;margin-left:1.3pt;margin-top:120.55pt;width:495pt;height:92.35pt;z-index:251656192;mso-position-vertical-relative:page" o:allowoverlap="f" strokecolor="white">
            <v:textbox style="mso-next-textbox:#_x0000_s1026" inset="0,0,0,0">
              <w:txbxContent>
                <w:p w:rsidR="00EB0966" w:rsidRPr="00557DF2" w:rsidRDefault="00EB0966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ГЛАВА </w:t>
                  </w:r>
                </w:p>
                <w:p w:rsidR="00EB0966" w:rsidRPr="00557DF2" w:rsidRDefault="00EB0966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B0966" w:rsidRPr="00557DF2" w:rsidRDefault="00EB0966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  <w:p w:rsidR="00EB0966" w:rsidRPr="00E87445" w:rsidRDefault="00EB0966" w:rsidP="00F74E11">
                  <w:pPr>
                    <w:jc w:val="center"/>
                    <w:rPr>
                      <w:sz w:val="10"/>
                      <w:szCs w:val="24"/>
                    </w:rPr>
                  </w:pPr>
                </w:p>
                <w:p w:rsidR="00EB0966" w:rsidRDefault="00EB0966" w:rsidP="00F74E11">
                  <w:pPr>
                    <w:jc w:val="center"/>
                    <w:rPr>
                      <w:b/>
                      <w:bCs/>
                      <w:spacing w:val="-3"/>
                      <w:szCs w:val="24"/>
                    </w:rPr>
                  </w:pPr>
                  <w:r w:rsidRPr="00E73000">
                    <w:rPr>
                      <w:b/>
                      <w:sz w:val="20"/>
                    </w:rPr>
                    <w:t xml:space="preserve">ул. Советская, д. </w:t>
                  </w:r>
                  <w:smartTag w:uri="urn:schemas-microsoft-com:office:smarttags" w:element="metricconverter">
                    <w:smartTagPr>
                      <w:attr w:name="ProductID" w:val="23, г"/>
                    </w:smartTagPr>
                    <w:r w:rsidRPr="00E73000">
                      <w:rPr>
                        <w:b/>
                        <w:sz w:val="20"/>
                      </w:rPr>
                      <w:t>23</w:t>
                    </w:r>
                    <w:r>
                      <w:rPr>
                        <w:b/>
                        <w:sz w:val="20"/>
                      </w:rPr>
                      <w:t xml:space="preserve">, </w:t>
                    </w:r>
                    <w:proofErr w:type="spellStart"/>
                    <w:r w:rsidRPr="00E73000">
                      <w:rPr>
                        <w:b/>
                        <w:sz w:val="20"/>
                      </w:rPr>
                      <w:t>г</w:t>
                    </w:r>
                  </w:smartTag>
                  <w:r w:rsidRPr="00E73000">
                    <w:rPr>
                      <w:b/>
                      <w:sz w:val="20"/>
                    </w:rPr>
                    <w:t>.Зарайск</w:t>
                  </w:r>
                  <w:proofErr w:type="spellEnd"/>
                  <w:r w:rsidRPr="00E73000">
                    <w:rPr>
                      <w:b/>
                      <w:sz w:val="20"/>
                    </w:rPr>
                    <w:t>,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140600</w:t>
                  </w:r>
                  <w:r w:rsidRPr="00E73000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73000">
                    <w:rPr>
                      <w:b/>
                      <w:sz w:val="20"/>
                    </w:rPr>
                    <w:t>Тел.</w:t>
                  </w:r>
                  <w:proofErr w:type="gramEnd"/>
                  <w:r w:rsidRPr="00E73000">
                    <w:rPr>
                      <w:b/>
                      <w:sz w:val="20"/>
                    </w:rPr>
                    <w:t>/Факс: 8(49666) 2-52-46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73000">
                    <w:rPr>
                      <w:b/>
                      <w:bCs/>
                      <w:spacing w:val="-3"/>
                      <w:szCs w:val="24"/>
                      <w:lang w:val="en-US"/>
                    </w:rPr>
                    <w:t>e</w:t>
                  </w:r>
                  <w:r w:rsidRPr="00E73000">
                    <w:rPr>
                      <w:b/>
                      <w:bCs/>
                      <w:spacing w:val="-3"/>
                      <w:szCs w:val="24"/>
                    </w:rPr>
                    <w:t>-</w:t>
                  </w:r>
                  <w:r w:rsidRPr="00E73000">
                    <w:rPr>
                      <w:b/>
                      <w:bCs/>
                      <w:spacing w:val="-3"/>
                      <w:szCs w:val="24"/>
                      <w:lang w:val="en-US"/>
                    </w:rPr>
                    <w:t>mail</w:t>
                  </w:r>
                  <w:r w:rsidRPr="00E73000">
                    <w:rPr>
                      <w:b/>
                      <w:bCs/>
                      <w:spacing w:val="-3"/>
                      <w:szCs w:val="24"/>
                    </w:rPr>
                    <w:t xml:space="preserve">: </w:t>
                  </w:r>
                  <w:proofErr w:type="spellStart"/>
                  <w:r w:rsidRPr="00386E4A">
                    <w:rPr>
                      <w:b/>
                      <w:szCs w:val="24"/>
                      <w:lang w:val="en-US"/>
                    </w:rPr>
                    <w:t>zarmr</w:t>
                  </w:r>
                  <w:proofErr w:type="spellEnd"/>
                  <w:r w:rsidRPr="00386E4A">
                    <w:rPr>
                      <w:b/>
                      <w:szCs w:val="24"/>
                    </w:rPr>
                    <w:t>@</w:t>
                  </w:r>
                  <w:proofErr w:type="spellStart"/>
                  <w:r w:rsidRPr="00386E4A">
                    <w:rPr>
                      <w:b/>
                      <w:szCs w:val="24"/>
                      <w:lang w:val="en-US"/>
                    </w:rPr>
                    <w:t>mosreg</w:t>
                  </w:r>
                  <w:proofErr w:type="spellEnd"/>
                  <w:r w:rsidRPr="00386E4A">
                    <w:rPr>
                      <w:b/>
                      <w:szCs w:val="24"/>
                    </w:rPr>
                    <w:t>.</w:t>
                  </w:r>
                  <w:proofErr w:type="spellStart"/>
                  <w:r w:rsidRPr="00386E4A">
                    <w:rPr>
                      <w:b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EB0966" w:rsidRPr="00F74E11" w:rsidRDefault="00EB0966" w:rsidP="00F74E11">
                  <w:pPr>
                    <w:jc w:val="center"/>
                  </w:pPr>
                  <w:r>
                    <w:rPr>
                      <w:b/>
                      <w:bCs/>
                      <w:spacing w:val="-3"/>
                      <w:szCs w:val="24"/>
                    </w:rPr>
                    <w:t>ОКПО 04034148 ОГРН 1035002850960 ИНН/КПП 5014003145/501401001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B0966">
      <w:r>
        <w:rPr>
          <w:noProof/>
        </w:rPr>
        <w:pict>
          <v:line id="_x0000_s1031" style="position:absolute;z-index:251655168" from="-1.7pt,4.35pt" to="510.2pt,5.1pt" strokeweight="6pt">
            <v:stroke linestyle="thickBetweenThin"/>
          </v:line>
        </w:pic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EB0966" w:rsidRPr="004256C3" w:rsidRDefault="00EB0966" w:rsidP="00EB096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256C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№ 1111/7 от 15.07.2019 г.</w:t>
      </w:r>
      <w:bookmarkStart w:id="0" w:name="_GoBack"/>
      <w:bookmarkEnd w:id="0"/>
    </w:p>
    <w:p w:rsidR="00EB0966" w:rsidRDefault="00EB0966" w:rsidP="00EB0966">
      <w:pPr>
        <w:pStyle w:val="ConsPlusTitle"/>
        <w:widowControl/>
        <w:tabs>
          <w:tab w:val="left" w:pos="1035"/>
          <w:tab w:val="center" w:pos="4677"/>
        </w:tabs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11C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</w:t>
      </w:r>
      <w:proofErr w:type="gramStart"/>
      <w:r w:rsidRPr="00A3511C">
        <w:rPr>
          <w:rFonts w:ascii="Times New Roman" w:hAnsi="Times New Roman" w:cs="Times New Roman"/>
          <w:b w:val="0"/>
          <w:sz w:val="28"/>
          <w:szCs w:val="28"/>
        </w:rPr>
        <w:t>постановление  Главы</w:t>
      </w:r>
      <w:proofErr w:type="gramEnd"/>
      <w:r w:rsidRPr="00A3511C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Зарайск Московской области  № 995/6 от 28 июня 2019 г. </w:t>
      </w:r>
    </w:p>
    <w:p w:rsidR="00EB0966" w:rsidRPr="00A3511C" w:rsidRDefault="00EB0966" w:rsidP="00EB0966">
      <w:pPr>
        <w:pStyle w:val="ConsPlusTitle"/>
        <w:widowControl/>
        <w:tabs>
          <w:tab w:val="left" w:pos="1035"/>
          <w:tab w:val="center" w:pos="4677"/>
        </w:tabs>
        <w:ind w:left="-14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3511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511C">
        <w:rPr>
          <w:rFonts w:ascii="Times New Roman" w:hAnsi="Times New Roman"/>
          <w:b w:val="0"/>
          <w:sz w:val="28"/>
          <w:szCs w:val="28"/>
        </w:rPr>
        <w:t>О проведении конкурсного отбора на предоставление субсидий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году»</w:t>
      </w:r>
    </w:p>
    <w:p w:rsidR="00EB0966" w:rsidRPr="004256C3" w:rsidRDefault="00EB0966" w:rsidP="00EB096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главы городского округа Зарайск Московской области   </w:t>
      </w:r>
      <w:r w:rsidRPr="008F3EED">
        <w:rPr>
          <w:sz w:val="28"/>
          <w:szCs w:val="28"/>
        </w:rPr>
        <w:t>№ 995/6</w:t>
      </w:r>
      <w:r>
        <w:rPr>
          <w:b/>
          <w:sz w:val="28"/>
          <w:szCs w:val="28"/>
        </w:rPr>
        <w:t xml:space="preserve"> </w:t>
      </w:r>
      <w:r w:rsidRPr="008F3EED">
        <w:rPr>
          <w:sz w:val="28"/>
          <w:szCs w:val="28"/>
        </w:rPr>
        <w:t>от 28</w:t>
      </w:r>
      <w:r>
        <w:rPr>
          <w:sz w:val="28"/>
          <w:szCs w:val="28"/>
        </w:rPr>
        <w:t xml:space="preserve"> </w:t>
      </w:r>
      <w:r w:rsidRPr="008F3EED">
        <w:rPr>
          <w:sz w:val="28"/>
          <w:szCs w:val="28"/>
        </w:rPr>
        <w:t xml:space="preserve">июня 2019 г. </w:t>
      </w:r>
      <w:r w:rsidRPr="00A3511C">
        <w:rPr>
          <w:sz w:val="28"/>
          <w:szCs w:val="28"/>
        </w:rPr>
        <w:t>«</w:t>
      </w:r>
      <w:r w:rsidRPr="00A3511C">
        <w:rPr>
          <w:bCs/>
          <w:sz w:val="28"/>
          <w:szCs w:val="28"/>
        </w:rPr>
        <w:t>О проведении конкурсного отбора на предоставление субсидий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  <w:r w:rsidRPr="00A3511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</w:t>
      </w:r>
      <w:proofErr w:type="gramStart"/>
      <w:r>
        <w:rPr>
          <w:sz w:val="28"/>
          <w:szCs w:val="28"/>
        </w:rPr>
        <w:t>постановление) 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EB0966" w:rsidRPr="00A3511C" w:rsidRDefault="00EB0966" w:rsidP="00EB0966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п.2.2.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A35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 </w:t>
      </w:r>
      <w:r w:rsidRPr="004256C3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Pr="000B7D64">
        <w:rPr>
          <w:rFonts w:ascii="Times New Roman" w:hAnsi="Times New Roman" w:cs="Times New Roman"/>
          <w:bCs/>
          <w:sz w:val="28"/>
          <w:szCs w:val="28"/>
        </w:rPr>
        <w:t>15 июля 2019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Pr="00EB0966">
        <w:rPr>
          <w:rFonts w:ascii="Times New Roman" w:hAnsi="Times New Roman" w:cs="Times New Roman"/>
          <w:bCs/>
          <w:sz w:val="28"/>
          <w:szCs w:val="28"/>
        </w:rPr>
        <w:t>словами «в срок до 9 августа 2019 года».</w:t>
      </w:r>
    </w:p>
    <w:p w:rsidR="00EB0966" w:rsidRPr="00A3511C" w:rsidRDefault="00EB0966" w:rsidP="00EB0966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постановлению изложить в новой редакции (прилагается). </w:t>
      </w:r>
    </w:p>
    <w:p w:rsidR="00EB0966" w:rsidRPr="00A3511C" w:rsidRDefault="00EB0966" w:rsidP="00EB0966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11C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Зарайск Московской области по социальным вопросам Ермакову Н.С.</w:t>
      </w:r>
    </w:p>
    <w:p w:rsidR="00EB0966" w:rsidRPr="004256C3" w:rsidRDefault="00EB0966" w:rsidP="00EB096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EB0966" w:rsidRPr="00926CBE" w:rsidRDefault="00EB0966" w:rsidP="00EB0966">
      <w:pPr>
        <w:tabs>
          <w:tab w:val="left" w:pos="99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926CBE">
        <w:rPr>
          <w:sz w:val="28"/>
          <w:szCs w:val="28"/>
        </w:rPr>
        <w:t xml:space="preserve">Глава городского округа Зарайск                                          </w:t>
      </w:r>
      <w:proofErr w:type="spellStart"/>
      <w:r w:rsidRPr="00926CBE">
        <w:rPr>
          <w:sz w:val="28"/>
          <w:szCs w:val="28"/>
        </w:rPr>
        <w:t>В.А.Петрущенко</w:t>
      </w:r>
      <w:proofErr w:type="spellEnd"/>
      <w:r w:rsidRPr="00926CBE">
        <w:rPr>
          <w:sz w:val="28"/>
          <w:szCs w:val="28"/>
        </w:rPr>
        <w:t xml:space="preserve">    </w:t>
      </w:r>
    </w:p>
    <w:p w:rsidR="00EB0966" w:rsidRPr="00926CBE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B0966" w:rsidRDefault="00EB0966" w:rsidP="00EB0966">
      <w:pPr>
        <w:jc w:val="both"/>
        <w:rPr>
          <w:szCs w:val="24"/>
        </w:rPr>
      </w:pPr>
    </w:p>
    <w:p w:rsidR="00EB0966" w:rsidRDefault="00EB0966" w:rsidP="00EB0966">
      <w:pPr>
        <w:jc w:val="both"/>
        <w:rPr>
          <w:szCs w:val="24"/>
        </w:rPr>
      </w:pPr>
    </w:p>
    <w:p w:rsidR="00EB0966" w:rsidRPr="00185E52" w:rsidRDefault="00EB0966" w:rsidP="00EB0966">
      <w:pPr>
        <w:jc w:val="both"/>
        <w:rPr>
          <w:szCs w:val="24"/>
        </w:rPr>
      </w:pPr>
      <w:r w:rsidRPr="00185E52">
        <w:rPr>
          <w:szCs w:val="24"/>
        </w:rPr>
        <w:t>Послано: в дело, УО-2 экз., МКУ «ЦБ УО ГОЗ», МБУ ДО «Центр детского творчества», ФУ, прокуратура</w:t>
      </w:r>
      <w:r>
        <w:rPr>
          <w:szCs w:val="24"/>
        </w:rPr>
        <w:t>, сектор по взаимодействию со СМИ</w:t>
      </w:r>
      <w:r w:rsidRPr="00185E52">
        <w:rPr>
          <w:szCs w:val="24"/>
        </w:rPr>
        <w:t xml:space="preserve">. </w:t>
      </w:r>
    </w:p>
    <w:p w:rsidR="00EB0966" w:rsidRDefault="00EB0966" w:rsidP="00EB0966">
      <w:pPr>
        <w:tabs>
          <w:tab w:val="left" w:pos="851"/>
        </w:tabs>
        <w:rPr>
          <w:sz w:val="18"/>
          <w:szCs w:val="18"/>
        </w:rPr>
      </w:pPr>
    </w:p>
    <w:p w:rsidR="00EB0966" w:rsidRDefault="00EB0966" w:rsidP="00EB0966">
      <w:pPr>
        <w:tabs>
          <w:tab w:val="left" w:pos="851"/>
        </w:tabs>
        <w:rPr>
          <w:sz w:val="18"/>
          <w:szCs w:val="18"/>
        </w:rPr>
      </w:pPr>
    </w:p>
    <w:p w:rsidR="00EB0966" w:rsidRDefault="00EB0966" w:rsidP="00EB0966">
      <w:pPr>
        <w:tabs>
          <w:tab w:val="left" w:pos="851"/>
        </w:tabs>
        <w:rPr>
          <w:rFonts w:eastAsia="Calibri"/>
          <w:szCs w:val="24"/>
        </w:rPr>
      </w:pPr>
      <w:r w:rsidRPr="00185E52">
        <w:rPr>
          <w:sz w:val="18"/>
          <w:szCs w:val="18"/>
        </w:rPr>
        <w:t>Исп.: Павлова Н.А., тел.: 2-45-42</w:t>
      </w:r>
    </w:p>
    <w:p w:rsidR="00EB0966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</w:p>
    <w:p w:rsidR="00EB0966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  <w:r w:rsidRPr="00EF21E1">
        <w:rPr>
          <w:rFonts w:eastAsia="Calibri"/>
          <w:szCs w:val="24"/>
        </w:rPr>
        <w:lastRenderedPageBreak/>
        <w:t xml:space="preserve">Приложение 1 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  <w:r w:rsidRPr="00EF21E1">
        <w:rPr>
          <w:rFonts w:eastAsia="Calibri"/>
          <w:szCs w:val="24"/>
        </w:rPr>
        <w:t>УТВЕРЖДЕНО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rPr>
          <w:rFonts w:eastAsia="Calibri"/>
          <w:szCs w:val="24"/>
        </w:rPr>
      </w:pPr>
      <w:r w:rsidRPr="00EF21E1">
        <w:rPr>
          <w:rFonts w:eastAsia="Calibri"/>
          <w:szCs w:val="24"/>
        </w:rPr>
        <w:t xml:space="preserve">постановлением Главы 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rPr>
          <w:rFonts w:eastAsia="Calibri"/>
          <w:szCs w:val="24"/>
        </w:rPr>
      </w:pPr>
      <w:r w:rsidRPr="00EF21E1">
        <w:rPr>
          <w:rFonts w:eastAsia="Calibri"/>
          <w:szCs w:val="24"/>
        </w:rPr>
        <w:t>городского округа Зарайск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right"/>
        <w:rPr>
          <w:rFonts w:eastAsia="Calibri"/>
          <w:szCs w:val="24"/>
        </w:rPr>
      </w:pPr>
      <w:proofErr w:type="gramStart"/>
      <w:r w:rsidRPr="00DF68C2">
        <w:rPr>
          <w:rFonts w:eastAsia="Calibri"/>
          <w:szCs w:val="24"/>
        </w:rPr>
        <w:t>от  28</w:t>
      </w:r>
      <w:proofErr w:type="gramEnd"/>
      <w:r w:rsidRPr="00DF68C2">
        <w:rPr>
          <w:rFonts w:eastAsia="Calibri"/>
          <w:szCs w:val="24"/>
        </w:rPr>
        <w:t xml:space="preserve"> июня 2019  года № 995/6</w:t>
      </w:r>
    </w:p>
    <w:p w:rsidR="00EB0966" w:rsidRPr="00EF21E1" w:rsidRDefault="00EB0966" w:rsidP="00EB0966">
      <w:pPr>
        <w:autoSpaceDE w:val="0"/>
        <w:autoSpaceDN w:val="0"/>
        <w:adjustRightInd w:val="0"/>
        <w:ind w:left="5245" w:firstLine="709"/>
        <w:jc w:val="center"/>
        <w:rPr>
          <w:rFonts w:eastAsia="Calibri"/>
          <w:szCs w:val="24"/>
        </w:rPr>
      </w:pPr>
    </w:p>
    <w:p w:rsidR="00EB0966" w:rsidRPr="00EF21E1" w:rsidRDefault="00EB0966" w:rsidP="00EB0966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EF21E1">
        <w:rPr>
          <w:rFonts w:eastAsia="Calibri"/>
          <w:b/>
          <w:bCs/>
          <w:szCs w:val="24"/>
        </w:rPr>
        <w:t>ОБЪЯВЛЕНИЕ</w:t>
      </w:r>
    </w:p>
    <w:p w:rsidR="00EB0966" w:rsidRPr="00EF21E1" w:rsidRDefault="00EB0966" w:rsidP="00EB096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4"/>
        </w:rPr>
      </w:pPr>
      <w:r w:rsidRPr="00EF21E1">
        <w:rPr>
          <w:rFonts w:eastAsia="Calibri"/>
          <w:b/>
          <w:bCs/>
          <w:szCs w:val="24"/>
        </w:rPr>
        <w:t>о проведении конкурсного отбора на предоставление субсидий из бюджета городского округа Зарайск</w:t>
      </w:r>
      <w:r>
        <w:rPr>
          <w:rFonts w:eastAsia="Calibri"/>
          <w:b/>
          <w:bCs/>
          <w:szCs w:val="24"/>
        </w:rPr>
        <w:t xml:space="preserve"> Московской области</w:t>
      </w:r>
      <w:r w:rsidRPr="00EF21E1">
        <w:rPr>
          <w:rFonts w:eastAsia="Calibri"/>
          <w:b/>
          <w:bCs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4"/>
        </w:rPr>
      </w:pPr>
    </w:p>
    <w:p w:rsidR="00EB0966" w:rsidRPr="00EF21E1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21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0966" w:rsidRPr="00656B94" w:rsidRDefault="00EB0966" w:rsidP="00EB0966">
      <w:pPr>
        <w:pStyle w:val="a9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 xml:space="preserve">Конкурсный отбор на предоставление субсидий из бюджета городского округа Зарайск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EF21E1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– Конкурс, Проект) проводится </w:t>
      </w:r>
      <w:r w:rsidRPr="000B7D64">
        <w:rPr>
          <w:rFonts w:ascii="Times New Roman" w:hAnsi="Times New Roman" w:cs="Times New Roman"/>
          <w:sz w:val="24"/>
          <w:szCs w:val="24"/>
        </w:rPr>
        <w:t>Администрацией городского округа Зарайск (далее – Организатор) в соответствии с Порядком предоставления субсидии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Зарайск (далее – Порядок), утвержденным постановлением Главы городского округа Зарайск от 28.06.2019 г.  № 988/6, в рамках реализации мероприятия</w:t>
      </w:r>
      <w:r w:rsidRPr="00EF21E1">
        <w:rPr>
          <w:rFonts w:ascii="Times New Roman" w:hAnsi="Times New Roman" w:cs="Times New Roman"/>
          <w:sz w:val="24"/>
          <w:szCs w:val="24"/>
        </w:rPr>
        <w:t xml:space="preserve"> «Обеспечение функционирования модели </w:t>
      </w:r>
      <w:r w:rsidRPr="00656B94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детей» муниципальной программы «Образование городского округа Зарайск Московской </w:t>
      </w:r>
      <w:proofErr w:type="gramStart"/>
      <w:r w:rsidRPr="00656B94">
        <w:rPr>
          <w:rFonts w:ascii="Times New Roman" w:hAnsi="Times New Roman" w:cs="Times New Roman"/>
          <w:sz w:val="24"/>
          <w:szCs w:val="24"/>
        </w:rPr>
        <w:t>области»  на</w:t>
      </w:r>
      <w:proofErr w:type="gramEnd"/>
      <w:r w:rsidRPr="00656B94">
        <w:rPr>
          <w:rFonts w:ascii="Times New Roman" w:hAnsi="Times New Roman" w:cs="Times New Roman"/>
          <w:sz w:val="24"/>
          <w:szCs w:val="24"/>
        </w:rPr>
        <w:t xml:space="preserve">  2018 - 2022 гг.</w:t>
      </w:r>
    </w:p>
    <w:p w:rsidR="00EB0966" w:rsidRPr="00EF21E1" w:rsidRDefault="00EB0966" w:rsidP="00EB0966">
      <w:pPr>
        <w:pStyle w:val="a9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</w:t>
      </w:r>
      <w:r w:rsidRPr="000B7D64">
        <w:rPr>
          <w:rFonts w:ascii="Times New Roman" w:hAnsi="Times New Roman" w:cs="Times New Roman"/>
          <w:sz w:val="24"/>
          <w:szCs w:val="24"/>
        </w:rPr>
        <w:t xml:space="preserve">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пунктом </w:t>
      </w:r>
      <w:r w:rsidRPr="000B7D64">
        <w:rPr>
          <w:rFonts w:ascii="Times New Roman" w:hAnsi="Times New Roman" w:cs="Times New Roman"/>
          <w:sz w:val="24"/>
          <w:szCs w:val="24"/>
        </w:rPr>
        <w:fldChar w:fldCharType="begin"/>
      </w:r>
      <w:r w:rsidRPr="000B7D64">
        <w:rPr>
          <w:rFonts w:ascii="Times New Roman" w:hAnsi="Times New Roman" w:cs="Times New Roman"/>
          <w:sz w:val="24"/>
          <w:szCs w:val="24"/>
        </w:rPr>
        <w:instrText xml:space="preserve"> REF _Ref1849966 \r \h  \* MERGEFORMAT </w:instrText>
      </w:r>
      <w:r w:rsidRPr="000B7D64">
        <w:rPr>
          <w:rFonts w:ascii="Times New Roman" w:hAnsi="Times New Roman" w:cs="Times New Roman"/>
          <w:sz w:val="24"/>
          <w:szCs w:val="24"/>
        </w:rPr>
      </w:r>
      <w:r w:rsidRPr="000B7D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0B7D64">
        <w:rPr>
          <w:rFonts w:ascii="Times New Roman" w:hAnsi="Times New Roman" w:cs="Times New Roman"/>
          <w:sz w:val="24"/>
          <w:szCs w:val="24"/>
        </w:rPr>
        <w:fldChar w:fldCharType="end"/>
      </w:r>
      <w:r w:rsidRPr="000B7D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7D64">
        <w:rPr>
          <w:rFonts w:ascii="Times New Roman" w:hAnsi="Times New Roman" w:cs="Times New Roman"/>
          <w:sz w:val="24"/>
          <w:szCs w:val="24"/>
        </w:rPr>
        <w:t>бъявления.</w:t>
      </w:r>
    </w:p>
    <w:p w:rsidR="00EB0966" w:rsidRPr="00EF21E1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21E1">
        <w:rPr>
          <w:rFonts w:ascii="Times New Roman" w:hAnsi="Times New Roman" w:cs="Times New Roman"/>
          <w:b/>
          <w:sz w:val="24"/>
          <w:szCs w:val="24"/>
        </w:rPr>
        <w:t>Требования к содержанию, форме и составу заявки</w:t>
      </w:r>
    </w:p>
    <w:p w:rsidR="00EB0966" w:rsidRPr="00EF21E1" w:rsidRDefault="00EB0966" w:rsidP="00EB0966">
      <w:pPr>
        <w:pStyle w:val="a9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:rsidR="00EB0966" w:rsidRPr="000B7D64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>заявка оформлена в соответствии с приложением 1 к настоящему объявлению;</w:t>
      </w:r>
    </w:p>
    <w:p w:rsidR="00EB0966" w:rsidRPr="000B7D64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пунктом </w:t>
      </w:r>
      <w:r w:rsidRPr="000B7D64">
        <w:rPr>
          <w:rFonts w:ascii="Times New Roman" w:hAnsi="Times New Roman" w:cs="Times New Roman"/>
          <w:sz w:val="24"/>
          <w:szCs w:val="24"/>
        </w:rPr>
        <w:fldChar w:fldCharType="begin"/>
      </w:r>
      <w:r w:rsidRPr="000B7D64">
        <w:rPr>
          <w:rFonts w:ascii="Times New Roman" w:hAnsi="Times New Roman" w:cs="Times New Roman"/>
          <w:sz w:val="24"/>
          <w:szCs w:val="24"/>
        </w:rPr>
        <w:instrText xml:space="preserve"> REF _Ref1849966 \r \h  \* MERGEFORMAT </w:instrText>
      </w:r>
      <w:r w:rsidRPr="000B7D64">
        <w:rPr>
          <w:rFonts w:ascii="Times New Roman" w:hAnsi="Times New Roman" w:cs="Times New Roman"/>
          <w:sz w:val="24"/>
          <w:szCs w:val="24"/>
        </w:rPr>
      </w:r>
      <w:r w:rsidRPr="000B7D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0B7D64">
        <w:rPr>
          <w:rFonts w:ascii="Times New Roman" w:hAnsi="Times New Roman" w:cs="Times New Roman"/>
          <w:sz w:val="24"/>
          <w:szCs w:val="24"/>
        </w:rPr>
        <w:fldChar w:fldCharType="end"/>
      </w:r>
      <w:r w:rsidRPr="000B7D64"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организацией; 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отсутствуют факты неисполнения обязательств перед Организатором;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EB0966" w:rsidRPr="00EF21E1" w:rsidRDefault="00EB0966" w:rsidP="00EB096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lastRenderedPageBreak/>
        <w:t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номинала сертификатов дополнительного образования, а также числа и структуры сертификатов дополнительного образования.</w:t>
      </w:r>
    </w:p>
    <w:p w:rsidR="00EB0966" w:rsidRPr="00EF21E1" w:rsidRDefault="00EB0966" w:rsidP="00EB0966">
      <w:pPr>
        <w:pStyle w:val="a9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Ref1849966"/>
      <w:r w:rsidRPr="00EF21E1">
        <w:rPr>
          <w:rFonts w:ascii="Times New Roman" w:hAnsi="Times New Roman" w:cs="Times New Roman"/>
          <w:sz w:val="24"/>
          <w:szCs w:val="24"/>
        </w:rPr>
        <w:t>На Конкурс в составе заявки Организации предоставляют следующие документы:</w:t>
      </w:r>
      <w:bookmarkEnd w:id="1"/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заверенную в установленном порядке не позднее, чем за один месяц до даты подачи документов;</w:t>
      </w:r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справку, 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справку социально ориентированной некоммерческой организации об отсутствии просроченной задолженности по возврату в бюджет городского округа Зарайск 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 о готовности выполнения функций уполномоченной организации в городском округе Зарайск в соответствии с Правилами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(образец прилагается);</w:t>
      </w:r>
    </w:p>
    <w:p w:rsidR="00EB0966" w:rsidRPr="00EF21E1" w:rsidRDefault="00EB0966" w:rsidP="00EB0966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программу (перечень мероприятий) реализации Проекта в 2019 году, включающ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F21E1">
        <w:rPr>
          <w:rFonts w:ascii="Times New Roman" w:hAnsi="Times New Roman" w:cs="Times New Roman"/>
          <w:sz w:val="24"/>
          <w:szCs w:val="24"/>
        </w:rPr>
        <w:t xml:space="preserve"> целевые показатели реализации Проекта.</w:t>
      </w:r>
    </w:p>
    <w:p w:rsidR="00EB0966" w:rsidRPr="000B7D64" w:rsidRDefault="00EB0966" w:rsidP="00EB0966">
      <w:pPr>
        <w:pStyle w:val="a9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EF21E1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21E1">
        <w:rPr>
          <w:rFonts w:ascii="Times New Roman" w:hAnsi="Times New Roman" w:cs="Times New Roman"/>
          <w:sz w:val="24"/>
          <w:szCs w:val="24"/>
        </w:rPr>
        <w:t xml:space="preserve">оглашение о предоставлении в 2019 году субсидии из бюджета городского округа Зарайск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F21E1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</w:t>
      </w:r>
      <w:r w:rsidRPr="000B7D64">
        <w:rPr>
          <w:rFonts w:ascii="Times New Roman" w:hAnsi="Times New Roman" w:cs="Times New Roman"/>
          <w:sz w:val="24"/>
          <w:szCs w:val="24"/>
        </w:rPr>
        <w:t>образования детей по форме, предусмотренной приложением 3 к настоящему объявлению.</w:t>
      </w:r>
    </w:p>
    <w:p w:rsidR="00EB0966" w:rsidRPr="00EF21E1" w:rsidRDefault="00EB0966" w:rsidP="00EB0966">
      <w:pPr>
        <w:pStyle w:val="a9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документы скрепляются печатью Организации (при наличии) и заверяются подписью руководителя Организации;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толкований;</w:t>
      </w:r>
    </w:p>
    <w:p w:rsidR="00EB0966" w:rsidRPr="00EF21E1" w:rsidRDefault="00EB0966" w:rsidP="00EB0966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EB0966" w:rsidRPr="00EF21E1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21E1">
        <w:rPr>
          <w:rFonts w:ascii="Times New Roman" w:hAnsi="Times New Roman" w:cs="Times New Roman"/>
          <w:b/>
          <w:sz w:val="24"/>
          <w:szCs w:val="24"/>
        </w:rPr>
        <w:t>Порядок, место, дата начала и дата окончания срока подачи заявок</w:t>
      </w:r>
    </w:p>
    <w:p w:rsidR="00EB0966" w:rsidRPr="000B7D64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 xml:space="preserve">Для обеспечения участия Организаций в Конкурсе Организатор осуществляет прием Заявок в период с 03 </w:t>
      </w:r>
      <w:proofErr w:type="gramStart"/>
      <w:r w:rsidRPr="000B7D64">
        <w:rPr>
          <w:rFonts w:ascii="Times New Roman" w:hAnsi="Times New Roman" w:cs="Times New Roman"/>
          <w:sz w:val="24"/>
          <w:szCs w:val="24"/>
        </w:rPr>
        <w:t>июля  2019</w:t>
      </w:r>
      <w:proofErr w:type="gramEnd"/>
      <w:r w:rsidRPr="000B7D64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07 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B0966" w:rsidRPr="000B7D64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заявок осуществляется по адресу: Московская область, г. Зарайск, </w:t>
      </w:r>
      <w:proofErr w:type="spellStart"/>
      <w:r w:rsidRPr="000B7D6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0B7D64">
        <w:rPr>
          <w:rFonts w:ascii="Times New Roman" w:hAnsi="Times New Roman" w:cs="Times New Roman"/>
          <w:sz w:val="24"/>
          <w:szCs w:val="24"/>
        </w:rPr>
        <w:t>, д. 17/</w:t>
      </w:r>
      <w:proofErr w:type="gramStart"/>
      <w:r w:rsidRPr="000B7D64">
        <w:rPr>
          <w:rFonts w:ascii="Times New Roman" w:hAnsi="Times New Roman" w:cs="Times New Roman"/>
          <w:sz w:val="24"/>
          <w:szCs w:val="24"/>
        </w:rPr>
        <w:t>56  по</w:t>
      </w:r>
      <w:proofErr w:type="gramEnd"/>
      <w:r w:rsidRPr="000B7D64">
        <w:rPr>
          <w:rFonts w:ascii="Times New Roman" w:hAnsi="Times New Roman" w:cs="Times New Roman"/>
          <w:sz w:val="24"/>
          <w:szCs w:val="24"/>
        </w:rPr>
        <w:t xml:space="preserve"> рабочим дням с 03 июля 2019 года по </w:t>
      </w:r>
      <w:r>
        <w:rPr>
          <w:rFonts w:ascii="Times New Roman" w:hAnsi="Times New Roman" w:cs="Times New Roman"/>
          <w:sz w:val="24"/>
          <w:szCs w:val="24"/>
        </w:rPr>
        <w:t>07 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2019 года с 08.00 до 17.00 (перерыв на обед с 12.00 –до 13.00)  по московскому времени.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Организации (при наличии) с пометкой «На конкурс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21E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EF21E1">
        <w:rPr>
          <w:rFonts w:ascii="Times New Roman" w:hAnsi="Times New Roman" w:cs="Times New Roman"/>
          <w:sz w:val="24"/>
          <w:szCs w:val="24"/>
        </w:rPr>
        <w:t>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году». Организация вправе не указывать на конверте свое наименование и почтовый адрес.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6B94">
        <w:rPr>
          <w:rFonts w:ascii="Times New Roman" w:hAnsi="Times New Roman" w:cs="Times New Roman"/>
          <w:sz w:val="24"/>
          <w:szCs w:val="24"/>
        </w:rPr>
        <w:t xml:space="preserve">Организация вправе отозвать свою заявку в любое время до 12.00 часов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 w:rsidRPr="00656B94">
        <w:rPr>
          <w:rFonts w:ascii="Times New Roman" w:hAnsi="Times New Roman" w:cs="Times New Roman"/>
          <w:sz w:val="24"/>
          <w:szCs w:val="24"/>
        </w:rPr>
        <w:t xml:space="preserve"> 2019</w:t>
      </w:r>
      <w:r w:rsidRPr="00EF21E1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Pr="00EF21E1">
        <w:rPr>
          <w:rFonts w:ascii="Times New Roman" w:hAnsi="Times New Roman" w:cs="Times New Roman"/>
          <w:sz w:val="24"/>
          <w:szCs w:val="24"/>
        </w:rPr>
        <w:t>. 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EB0966" w:rsidRPr="00EF21E1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EB0966" w:rsidRPr="000B7D64" w:rsidRDefault="00EB0966" w:rsidP="00EB0966">
      <w:pPr>
        <w:pStyle w:val="a9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 с Заявками и прилагаемыми документами на участие в Конкурсе: 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Pr="000B7D64">
        <w:rPr>
          <w:rFonts w:ascii="Times New Roman" w:hAnsi="Times New Roman" w:cs="Times New Roman"/>
          <w:sz w:val="24"/>
          <w:szCs w:val="24"/>
        </w:rPr>
        <w:t xml:space="preserve"> года, 13:00 по московскому времени.</w:t>
      </w:r>
    </w:p>
    <w:p w:rsidR="00EB0966" w:rsidRPr="000B7D64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D64">
        <w:rPr>
          <w:rFonts w:ascii="Times New Roman" w:hAnsi="Times New Roman" w:cs="Times New Roman"/>
          <w:b/>
          <w:sz w:val="24"/>
          <w:szCs w:val="24"/>
        </w:rPr>
        <w:t>Порядок, место, дата и время рассмотрения заявок</w:t>
      </w:r>
    </w:p>
    <w:p w:rsidR="00EB0966" w:rsidRPr="000B7D64" w:rsidRDefault="00EB0966" w:rsidP="00EB0966">
      <w:pPr>
        <w:pStyle w:val="a9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>Место вскрытия конвертов с Заявками и прилагаемыми документами на участие в Конкурсе: Московская область, г. Зарайск, ул. Советская, д. 17/56.</w:t>
      </w:r>
    </w:p>
    <w:p w:rsidR="00EB0966" w:rsidRPr="000B7D64" w:rsidRDefault="00EB0966" w:rsidP="00EB0966">
      <w:pPr>
        <w:pStyle w:val="a9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>Организации, представившие конверты с Заявками и прилагаемыми</w:t>
      </w:r>
      <w:r w:rsidRPr="00EF21E1">
        <w:rPr>
          <w:rFonts w:ascii="Times New Roman" w:hAnsi="Times New Roman" w:cs="Times New Roman"/>
          <w:sz w:val="24"/>
          <w:szCs w:val="24"/>
        </w:rPr>
        <w:t xml:space="preserve"> документами на участие в Конкурсе вправе присутствовать на вскрытии конвертов, в </w:t>
      </w:r>
      <w:r w:rsidRPr="000B7D64">
        <w:rPr>
          <w:rFonts w:ascii="Times New Roman" w:hAnsi="Times New Roman" w:cs="Times New Roman"/>
          <w:sz w:val="24"/>
          <w:szCs w:val="24"/>
        </w:rPr>
        <w:t xml:space="preserve">случае если они известят об этом Организатора не позднее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2019 года до 12.00 по московскому времени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EB0966" w:rsidRPr="000B7D64" w:rsidRDefault="00EB0966" w:rsidP="00EB0966">
      <w:pPr>
        <w:pStyle w:val="a9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публикуется на официальном сайте администрации городского округа Зарайск Московской области в информационно-телекоммуникационной сети «Интернет» не позднее 16 часов по местному времени 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августа</w:t>
      </w:r>
      <w:r w:rsidRPr="000B7D64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Pr="000B7D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0966" w:rsidRPr="000B7D64" w:rsidRDefault="00EB0966" w:rsidP="00EB0966">
      <w:pPr>
        <w:pStyle w:val="a9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D64">
        <w:rPr>
          <w:rFonts w:ascii="Times New Roman" w:hAnsi="Times New Roman" w:cs="Times New Roman"/>
          <w:sz w:val="24"/>
          <w:szCs w:val="24"/>
        </w:rPr>
        <w:t>В протоколе вскрытия конвертов указывается: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наименование и организатор конкурса;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присутствующие члены комиссии;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наименование Организаций, представивших заявки, их местонахождение;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lastRenderedPageBreak/>
        <w:t>наличие/отсутствие в каждой заявке документов, предусмотренных настоящим Объявлением;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причины;</w:t>
      </w:r>
    </w:p>
    <w:p w:rsidR="00EB0966" w:rsidRPr="00EF21E1" w:rsidRDefault="00EB0966" w:rsidP="00EB0966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Конкурсе.</w:t>
      </w:r>
    </w:p>
    <w:p w:rsidR="00EB0966" w:rsidRPr="00EF21E1" w:rsidRDefault="00EB0966" w:rsidP="00EB096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21E1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Конкурса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Заявки, допущенные до участия в Конкурсе, рассматриваются Конкурсной комиссией в срок не более 1 рабочего дня со дня вскрытия конвертов.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Представленные на Конкурс Заявки рассматриваются Конкурсной комиссией на предмет соответствия условий, указанных в Порядке, с учетом критериев, указанных в Порядке.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определ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EF21E1">
        <w:rPr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F21E1">
        <w:rPr>
          <w:rFonts w:ascii="Times New Roman" w:hAnsi="Times New Roman" w:cs="Times New Roman"/>
          <w:sz w:val="24"/>
          <w:szCs w:val="24"/>
        </w:rPr>
        <w:t xml:space="preserve"> Конкурса из числа указанных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ту, которая первой </w:t>
      </w:r>
      <w:r w:rsidRPr="00EF21E1">
        <w:rPr>
          <w:rFonts w:ascii="Times New Roman" w:hAnsi="Times New Roman" w:cs="Times New Roman"/>
          <w:sz w:val="24"/>
          <w:szCs w:val="24"/>
        </w:rPr>
        <w:t>подала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EF21E1">
        <w:rPr>
          <w:rFonts w:ascii="Times New Roman" w:hAnsi="Times New Roman" w:cs="Times New Roman"/>
          <w:sz w:val="24"/>
          <w:szCs w:val="24"/>
        </w:rPr>
        <w:t>.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Если на Конкурс подаст заявку единственная Организация, то комиссия после рассмотрения заявки вправе объявить Конкурс состоявшимся.</w:t>
      </w:r>
    </w:p>
    <w:p w:rsidR="00EB0966" w:rsidRPr="00EF21E1" w:rsidRDefault="00EB0966" w:rsidP="00EB0966">
      <w:pPr>
        <w:pStyle w:val="a9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1E1">
        <w:rPr>
          <w:rFonts w:ascii="Times New Roman" w:hAnsi="Times New Roman" w:cs="Times New Roman"/>
          <w:sz w:val="24"/>
          <w:szCs w:val="24"/>
        </w:rPr>
        <w:t>Протокол рассмотрения Заявок, включающий информацию о победителе Конкурса, подлежит опубликованию на официальном сайте Администрации городского округа Зарайск в информационно-телекоммуникационной сети «Интернет» на следующий день после рассмотрения Заявок Конкурсной комиссией. </w:t>
      </w: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EB0966" w:rsidRPr="00EF21E1" w:rsidRDefault="00EB0966" w:rsidP="00EB09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EB0966" w:rsidRPr="004256C3" w:rsidRDefault="00EB0966" w:rsidP="00EB0966">
      <w:pPr>
        <w:spacing w:line="360" w:lineRule="auto"/>
        <w:rPr>
          <w:sz w:val="28"/>
          <w:szCs w:val="28"/>
        </w:rPr>
      </w:pPr>
    </w:p>
    <w:p w:rsidR="00EB0966" w:rsidRDefault="00EB0966" w:rsidP="00EB0966">
      <w:pPr>
        <w:spacing w:line="360" w:lineRule="auto"/>
        <w:ind w:left="5670"/>
        <w:jc w:val="right"/>
        <w:rPr>
          <w:sz w:val="28"/>
          <w:szCs w:val="28"/>
        </w:rPr>
      </w:pPr>
    </w:p>
    <w:p w:rsidR="00EB0966" w:rsidRDefault="00EB0966" w:rsidP="00EB0966">
      <w:pPr>
        <w:spacing w:line="360" w:lineRule="auto"/>
        <w:ind w:left="5670"/>
        <w:jc w:val="right"/>
        <w:rPr>
          <w:szCs w:val="24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Default="00EB0966" w:rsidP="00EB0966">
      <w:pPr>
        <w:ind w:left="5670"/>
        <w:jc w:val="right"/>
        <w:rPr>
          <w:sz w:val="20"/>
        </w:rPr>
      </w:pPr>
    </w:p>
    <w:p w:rsidR="00EB0966" w:rsidRPr="00BD4EAF" w:rsidRDefault="00EB0966" w:rsidP="00EB0966">
      <w:pPr>
        <w:ind w:left="5670"/>
        <w:jc w:val="right"/>
        <w:rPr>
          <w:sz w:val="20"/>
        </w:rPr>
      </w:pPr>
      <w:r w:rsidRPr="00BD4EAF">
        <w:rPr>
          <w:sz w:val="20"/>
        </w:rPr>
        <w:lastRenderedPageBreak/>
        <w:t xml:space="preserve">Приложение 1 </w:t>
      </w:r>
    </w:p>
    <w:p w:rsidR="00EB0966" w:rsidRPr="00BD4EAF" w:rsidRDefault="00EB0966" w:rsidP="00EB0966">
      <w:pPr>
        <w:ind w:left="5670"/>
        <w:jc w:val="right"/>
        <w:rPr>
          <w:sz w:val="20"/>
        </w:rPr>
      </w:pPr>
      <w:r w:rsidRPr="00BD4EAF">
        <w:rPr>
          <w:sz w:val="20"/>
        </w:rPr>
        <w:t>к объявлению о проведении конкурса</w:t>
      </w:r>
    </w:p>
    <w:p w:rsidR="00EB0966" w:rsidRPr="00BD4EAF" w:rsidRDefault="00EB0966" w:rsidP="00EB0966">
      <w:pPr>
        <w:ind w:left="5529"/>
        <w:jc w:val="center"/>
        <w:rPr>
          <w:szCs w:val="24"/>
        </w:rPr>
      </w:pPr>
    </w:p>
    <w:p w:rsidR="00EB0966" w:rsidRDefault="00EB0966" w:rsidP="00EB0966">
      <w:pPr>
        <w:jc w:val="center"/>
        <w:rPr>
          <w:b/>
          <w:smallCaps/>
          <w:szCs w:val="24"/>
        </w:rPr>
      </w:pPr>
    </w:p>
    <w:p w:rsidR="00EB0966" w:rsidRPr="00BD4EAF" w:rsidRDefault="00EB0966" w:rsidP="00EB0966">
      <w:pPr>
        <w:jc w:val="center"/>
        <w:rPr>
          <w:b/>
          <w:smallCaps/>
          <w:szCs w:val="24"/>
        </w:rPr>
      </w:pPr>
      <w:r w:rsidRPr="00BD4EAF">
        <w:rPr>
          <w:b/>
          <w:smallCaps/>
          <w:szCs w:val="24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3162"/>
        <w:gridCol w:w="3162"/>
      </w:tblGrid>
      <w:tr w:rsidR="00EB0966" w:rsidRPr="00BD4EAF" w:rsidTr="00EB0966">
        <w:trPr>
          <w:trHeight w:val="238"/>
        </w:trPr>
        <w:tc>
          <w:tcPr>
            <w:tcW w:w="9924" w:type="dxa"/>
            <w:gridSpan w:val="4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1. Общая информация об Организации - участнике Конкурса</w:t>
            </w:r>
          </w:p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b/>
                <w:szCs w:val="24"/>
              </w:rPr>
            </w:pPr>
            <w:r w:rsidRPr="00BD4EAF">
              <w:rPr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Основной государственный</w:t>
            </w:r>
          </w:p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Код(ы) по Общероссийскому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классификатору внешнеэкономической</w:t>
            </w:r>
          </w:p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b/>
                <w:szCs w:val="24"/>
              </w:rPr>
            </w:pPr>
            <w:r w:rsidRPr="00BD4EAF">
              <w:rPr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94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9924" w:type="dxa"/>
            <w:gridSpan w:val="4"/>
            <w:vAlign w:val="center"/>
          </w:tcPr>
          <w:p w:rsidR="00EB0966" w:rsidRPr="00BD4EAF" w:rsidRDefault="00EB0966" w:rsidP="00EB0966">
            <w:pPr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Банковские реквизиты:</w:t>
            </w:r>
          </w:p>
        </w:tc>
      </w:tr>
      <w:tr w:rsidR="00EB0966" w:rsidRPr="00BD4EAF" w:rsidTr="00EB0966">
        <w:trPr>
          <w:trHeight w:val="116"/>
        </w:trPr>
        <w:tc>
          <w:tcPr>
            <w:tcW w:w="9924" w:type="dxa"/>
            <w:gridSpan w:val="4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ИНН банка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КПП банка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9924" w:type="dxa"/>
            <w:gridSpan w:val="4"/>
          </w:tcPr>
          <w:p w:rsidR="00EB0966" w:rsidRDefault="00EB0966" w:rsidP="00EB0966">
            <w:pPr>
              <w:jc w:val="center"/>
              <w:rPr>
                <w:b/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2. Контактная информация Организации – участника Конкурса</w:t>
            </w:r>
          </w:p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Телефон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</w:tr>
      <w:tr w:rsidR="00EB0966" w:rsidRPr="00BD4EAF" w:rsidTr="00EB0966">
        <w:trPr>
          <w:trHeight w:val="287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vAlign w:val="center"/>
          </w:tcPr>
          <w:p w:rsidR="00EB0966" w:rsidRPr="00BD4EAF" w:rsidRDefault="00EB0966" w:rsidP="00EB0966">
            <w:pPr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3. Преимущества Организации в качестве уполномоченной организации</w:t>
            </w:r>
          </w:p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  <w:r w:rsidRPr="00BD4EAF">
              <w:rPr>
                <w:szCs w:val="24"/>
              </w:rPr>
              <w:t>Описание опыта деятельности Организации</w:t>
            </w:r>
            <w:r w:rsidRPr="00BD4EAF">
              <w:rPr>
                <w:i/>
                <w:szCs w:val="24"/>
              </w:rPr>
              <w:t xml:space="preserve"> 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(не более 1 500 знаков)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(не более 1 000 знаков)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(не более 1 000 знаков)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611"/>
        </w:trPr>
        <w:tc>
          <w:tcPr>
            <w:tcW w:w="9924" w:type="dxa"/>
            <w:gridSpan w:val="4"/>
          </w:tcPr>
          <w:p w:rsidR="00EB0966" w:rsidRPr="00BD4EAF" w:rsidRDefault="00EB0966" w:rsidP="00EB0966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t>4. Презентация Проекта</w:t>
            </w:r>
          </w:p>
          <w:p w:rsidR="00EB0966" w:rsidRPr="00BD4EAF" w:rsidRDefault="00EB0966" w:rsidP="00EB0966">
            <w:pPr>
              <w:keepLines/>
              <w:suppressAutoHyphens/>
              <w:snapToGrid w:val="0"/>
              <w:rPr>
                <w:szCs w:val="24"/>
              </w:rPr>
            </w:pPr>
          </w:p>
        </w:tc>
      </w:tr>
      <w:tr w:rsidR="00EB0966" w:rsidRPr="00BD4EAF" w:rsidTr="00EB0966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  <w:p w:rsidR="00EB0966" w:rsidRPr="00BD4EAF" w:rsidRDefault="00EB0966" w:rsidP="00EB0966">
            <w:pPr>
              <w:keepLines/>
              <w:suppressAutoHyphens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113"/>
        </w:trPr>
        <w:tc>
          <w:tcPr>
            <w:tcW w:w="2481" w:type="dxa"/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i/>
                <w:szCs w:val="24"/>
              </w:rPr>
              <w:t>(не более 1 500 знаков)</w:t>
            </w:r>
          </w:p>
        </w:tc>
      </w:tr>
      <w:tr w:rsidR="00EB0966" w:rsidRPr="00BD4EAF" w:rsidTr="00EB0966">
        <w:trPr>
          <w:trHeight w:val="113"/>
        </w:trPr>
        <w:tc>
          <w:tcPr>
            <w:tcW w:w="9924" w:type="dxa"/>
            <w:gridSpan w:val="4"/>
          </w:tcPr>
          <w:p w:rsidR="00EB0966" w:rsidRDefault="00EB0966" w:rsidP="00EB0966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66" w:rsidRPr="00BD4EAF" w:rsidRDefault="00EB0966" w:rsidP="00EB0966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мероприятий по реализации Проекта:</w:t>
            </w: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pStyle w:val="a9"/>
              <w:keepLines/>
              <w:numPr>
                <w:ilvl w:val="3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jc w:val="center"/>
              <w:rPr>
                <w:i/>
                <w:szCs w:val="24"/>
              </w:rPr>
            </w:pPr>
            <w:r w:rsidRPr="00BD4EAF">
              <w:rPr>
                <w:b/>
                <w:szCs w:val="24"/>
              </w:rPr>
              <w:t xml:space="preserve">Целевые показатели Проекта: 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Дети в возрасте от 5 до 18 лет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Число сертификатов дополнительного образования, обеспечиваемых за счет средств бюджета городского округа Зарайск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  <w:highlight w:val="yellow"/>
              </w:rPr>
            </w:pPr>
            <w:r w:rsidRPr="00BD4EAF">
              <w:rPr>
                <w:szCs w:val="24"/>
              </w:rPr>
              <w:t>_______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  <w:highlight w:val="yellow"/>
              </w:rPr>
            </w:pPr>
            <w:r w:rsidRPr="00BD4EAF">
              <w:rPr>
                <w:szCs w:val="24"/>
              </w:rPr>
              <w:t>_______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szCs w:val="24"/>
              </w:rPr>
              <w:t>Объем обеспечения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  <w:highlight w:val="yellow"/>
              </w:rPr>
            </w:pPr>
            <w:r w:rsidRPr="00BD4EAF">
              <w:rPr>
                <w:szCs w:val="24"/>
              </w:rPr>
              <w:t>_______</w:t>
            </w: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EB0966" w:rsidRPr="00BD4EAF" w:rsidRDefault="00EB0966" w:rsidP="00EB0966">
            <w:pPr>
              <w:pStyle w:val="a9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Сумма, рублей</w:t>
            </w: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EB0966" w:rsidRPr="00BD4EAF" w:rsidRDefault="00EB0966" w:rsidP="00EB0966">
            <w:pPr>
              <w:rPr>
                <w:szCs w:val="24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</w:tcBorders>
            <w:vAlign w:val="center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</w:tcPr>
          <w:p w:rsidR="00EB0966" w:rsidRPr="00BD4EAF" w:rsidRDefault="00EB0966" w:rsidP="00EB0966">
            <w:pPr>
              <w:keepLines/>
              <w:suppressAutoHyphens/>
              <w:snapToGrid w:val="0"/>
              <w:jc w:val="center"/>
              <w:rPr>
                <w:i/>
                <w:szCs w:val="24"/>
              </w:rPr>
            </w:pPr>
            <w:r w:rsidRPr="00BD4EAF">
              <w:rPr>
                <w:b/>
                <w:szCs w:val="24"/>
              </w:rPr>
              <w:t>6. К заявке прилагаются следующие документы:</w:t>
            </w:r>
          </w:p>
        </w:tc>
      </w:tr>
      <w:tr w:rsidR="00EB0966" w:rsidRPr="00BD4EAF" w:rsidTr="00EB0966">
        <w:trPr>
          <w:trHeight w:val="230"/>
        </w:trPr>
        <w:tc>
          <w:tcPr>
            <w:tcW w:w="9924" w:type="dxa"/>
            <w:gridSpan w:val="4"/>
          </w:tcPr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EB0966" w:rsidRPr="00BD4EAF" w:rsidRDefault="00EB0966" w:rsidP="00EB0966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</w:tc>
      </w:tr>
    </w:tbl>
    <w:p w:rsidR="00EB0966" w:rsidRPr="00BD4EAF" w:rsidRDefault="00EB0966" w:rsidP="00EB0966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 в заявке и приложенных к ней документов на участие в Конкурсе на предоставление субсидий из бюджета городского округа Зарайск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году, подтверждаю.</w:t>
      </w:r>
    </w:p>
    <w:p w:rsidR="00EB0966" w:rsidRPr="00BD4EAF" w:rsidRDefault="00EB0966" w:rsidP="00EB0966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:rsidR="00EB0966" w:rsidRDefault="00EB0966" w:rsidP="00EB0966">
      <w:pPr>
        <w:pStyle w:val="ConsPlusNonformat"/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:rsidR="00EB0966" w:rsidRDefault="00EB0966" w:rsidP="00EB0966">
      <w:pPr>
        <w:pStyle w:val="ConsPlusNonformat"/>
        <w:ind w:left="-426"/>
        <w:contextualSpacing/>
        <w:jc w:val="both"/>
        <w:rPr>
          <w:rFonts w:ascii="Times New Roman" w:hAnsi="Times New Roman" w:cs="Times New Roman"/>
        </w:rPr>
      </w:pPr>
      <w:r w:rsidRPr="00BD4EAF">
        <w:rPr>
          <w:rFonts w:ascii="Times New Roman" w:hAnsi="Times New Roman" w:cs="Times New Roman"/>
        </w:rPr>
        <w:t xml:space="preserve">                              </w:t>
      </w:r>
      <w:r w:rsidRPr="00BD4EA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</w:t>
      </w:r>
      <w:r w:rsidRPr="00BD4EAF">
        <w:rPr>
          <w:rFonts w:ascii="Times New Roman" w:hAnsi="Times New Roman" w:cs="Times New Roman"/>
          <w:i/>
        </w:rPr>
        <w:t xml:space="preserve"> (</w:t>
      </w:r>
      <w:proofErr w:type="gramStart"/>
      <w:r w:rsidRPr="00BD4EAF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  <w:r w:rsidRPr="00BD4EAF">
        <w:rPr>
          <w:rFonts w:ascii="Times New Roman" w:hAnsi="Times New Roman" w:cs="Times New Roman"/>
          <w:i/>
        </w:rPr>
        <w:t xml:space="preserve">   </w:t>
      </w:r>
      <w:proofErr w:type="gramEnd"/>
      <w:r w:rsidRPr="00BD4EAF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BD4EAF">
        <w:rPr>
          <w:rFonts w:ascii="Times New Roman" w:hAnsi="Times New Roman" w:cs="Times New Roman"/>
          <w:i/>
        </w:rPr>
        <w:t xml:space="preserve"> (</w:t>
      </w:r>
      <w:proofErr w:type="spellStart"/>
      <w:r w:rsidRPr="00BD4EAF">
        <w:rPr>
          <w:rFonts w:ascii="Times New Roman" w:hAnsi="Times New Roman" w:cs="Times New Roman"/>
          <w:i/>
        </w:rPr>
        <w:t>ф.и.о.</w:t>
      </w:r>
      <w:proofErr w:type="spellEnd"/>
      <w:r w:rsidRPr="00BD4EA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EB0966" w:rsidRPr="00BD4EAF" w:rsidRDefault="00EB0966" w:rsidP="00EB0966">
      <w:pPr>
        <w:pStyle w:val="ConsPlusNonformat"/>
        <w:spacing w:line="360" w:lineRule="auto"/>
        <w:ind w:lef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BD4EAF">
        <w:rPr>
          <w:rFonts w:ascii="Times New Roman" w:hAnsi="Times New Roman" w:cs="Times New Roman"/>
        </w:rPr>
        <w:t>М. П.</w:t>
      </w:r>
    </w:p>
    <w:p w:rsidR="00EB0966" w:rsidRDefault="00EB0966" w:rsidP="00EB0966">
      <w:pPr>
        <w:jc w:val="center"/>
        <w:rPr>
          <w:b/>
          <w:smallCaps/>
          <w:szCs w:val="24"/>
        </w:rPr>
      </w:pPr>
    </w:p>
    <w:p w:rsidR="00EB0966" w:rsidRDefault="00EB0966" w:rsidP="00EB0966">
      <w:pPr>
        <w:jc w:val="center"/>
        <w:rPr>
          <w:b/>
          <w:smallCaps/>
          <w:szCs w:val="24"/>
        </w:rPr>
      </w:pPr>
    </w:p>
    <w:p w:rsidR="00EB0966" w:rsidRPr="00BD4EAF" w:rsidRDefault="00EB0966" w:rsidP="00EB0966">
      <w:pPr>
        <w:jc w:val="center"/>
        <w:rPr>
          <w:b/>
          <w:smallCaps/>
          <w:szCs w:val="24"/>
        </w:rPr>
      </w:pPr>
      <w:r w:rsidRPr="00BD4EAF">
        <w:rPr>
          <w:b/>
          <w:smallCaps/>
          <w:szCs w:val="24"/>
        </w:rPr>
        <w:t xml:space="preserve">Образец текста гарантийного письма </w:t>
      </w:r>
    </w:p>
    <w:p w:rsidR="00EB0966" w:rsidRDefault="00EB0966" w:rsidP="00EB0966">
      <w:pPr>
        <w:jc w:val="center"/>
        <w:rPr>
          <w:b/>
          <w:smallCaps/>
          <w:szCs w:val="24"/>
        </w:rPr>
      </w:pPr>
      <w:r w:rsidRPr="00BD4EAF">
        <w:rPr>
          <w:b/>
          <w:smallCaps/>
          <w:szCs w:val="24"/>
        </w:rPr>
        <w:t xml:space="preserve">о готовности выполнения функций муниципальной уполномоченной организации в соответствии </w:t>
      </w:r>
    </w:p>
    <w:p w:rsidR="00EB0966" w:rsidRPr="00BD4EAF" w:rsidRDefault="00EB0966" w:rsidP="00EB0966">
      <w:pPr>
        <w:jc w:val="center"/>
        <w:rPr>
          <w:b/>
          <w:smallCaps/>
          <w:szCs w:val="24"/>
        </w:rPr>
      </w:pPr>
      <w:r w:rsidRPr="00BD4EAF">
        <w:rPr>
          <w:b/>
          <w:smallCaps/>
          <w:szCs w:val="24"/>
        </w:rPr>
        <w:t>с Правилами персонифицированного финансирования</w:t>
      </w:r>
    </w:p>
    <w:p w:rsidR="00EB0966" w:rsidRDefault="00EB0966" w:rsidP="00EB0966">
      <w:pPr>
        <w:rPr>
          <w:smallCaps/>
          <w:szCs w:val="24"/>
        </w:rPr>
      </w:pPr>
    </w:p>
    <w:p w:rsidR="00EB0966" w:rsidRPr="00BD4EAF" w:rsidRDefault="00EB0966" w:rsidP="00EB0966">
      <w:pPr>
        <w:rPr>
          <w:smallCaps/>
          <w:szCs w:val="24"/>
        </w:rPr>
      </w:pPr>
    </w:p>
    <w:p w:rsidR="00EB0966" w:rsidRPr="00BD4EAF" w:rsidRDefault="00EB0966" w:rsidP="00EB0966">
      <w:pPr>
        <w:jc w:val="both"/>
        <w:rPr>
          <w:szCs w:val="24"/>
        </w:rPr>
      </w:pPr>
      <w:r w:rsidRPr="00BD4EAF">
        <w:rPr>
          <w:szCs w:val="24"/>
        </w:rPr>
        <w:t>_______наименование организации________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 с положениями, изложенными в Заявке.</w:t>
      </w:r>
    </w:p>
    <w:p w:rsidR="00EB0966" w:rsidRPr="00BD4EAF" w:rsidRDefault="00EB0966" w:rsidP="00EB0966">
      <w:pPr>
        <w:spacing w:line="360" w:lineRule="auto"/>
        <w:jc w:val="both"/>
        <w:rPr>
          <w:szCs w:val="24"/>
        </w:rPr>
      </w:pPr>
    </w:p>
    <w:p w:rsidR="00EB0966" w:rsidRPr="004256C3" w:rsidRDefault="00EB0966" w:rsidP="00EB09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EAF">
        <w:rPr>
          <w:rFonts w:ascii="Times New Roman" w:hAnsi="Times New Roman" w:cs="Times New Roman"/>
          <w:sz w:val="24"/>
          <w:szCs w:val="24"/>
        </w:rPr>
        <w:t>Руководитель ________________   ______________________ "__"</w:t>
      </w:r>
      <w:r w:rsidRPr="004256C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EB0966" w:rsidRPr="00BD4EAF" w:rsidRDefault="00EB0966" w:rsidP="00EB0966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  <w:r w:rsidRPr="004256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6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4EAF">
        <w:rPr>
          <w:rFonts w:ascii="Times New Roman" w:hAnsi="Times New Roman" w:cs="Times New Roman"/>
          <w:i/>
        </w:rPr>
        <w:t>(</w:t>
      </w:r>
      <w:proofErr w:type="gramStart"/>
      <w:r w:rsidRPr="00BD4EAF">
        <w:rPr>
          <w:rFonts w:ascii="Times New Roman" w:hAnsi="Times New Roman" w:cs="Times New Roman"/>
          <w:i/>
        </w:rPr>
        <w:t xml:space="preserve">подпись) </w:t>
      </w:r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                        </w:t>
      </w:r>
      <w:r w:rsidRPr="00BD4EAF">
        <w:rPr>
          <w:rFonts w:ascii="Times New Roman" w:hAnsi="Times New Roman" w:cs="Times New Roman"/>
          <w:i/>
        </w:rPr>
        <w:t xml:space="preserve">  (</w:t>
      </w:r>
      <w:proofErr w:type="spellStart"/>
      <w:r w:rsidRPr="00BD4EAF">
        <w:rPr>
          <w:rFonts w:ascii="Times New Roman" w:hAnsi="Times New Roman" w:cs="Times New Roman"/>
          <w:i/>
        </w:rPr>
        <w:t>ф.и.о.</w:t>
      </w:r>
      <w:proofErr w:type="spellEnd"/>
      <w:r w:rsidRPr="00BD4EAF">
        <w:rPr>
          <w:rFonts w:ascii="Times New Roman" w:hAnsi="Times New Roman" w:cs="Times New Roman"/>
          <w:i/>
        </w:rPr>
        <w:t>)</w:t>
      </w:r>
    </w:p>
    <w:p w:rsidR="00EB0966" w:rsidRPr="00BD4EAF" w:rsidRDefault="00EB0966" w:rsidP="00EB096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D4EA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</w:t>
      </w:r>
      <w:r w:rsidRPr="00BD4EAF">
        <w:rPr>
          <w:rFonts w:ascii="Times New Roman" w:hAnsi="Times New Roman" w:cs="Times New Roman"/>
        </w:rPr>
        <w:t xml:space="preserve"> М. П.</w:t>
      </w:r>
    </w:p>
    <w:p w:rsidR="00EB0966" w:rsidRPr="00BD4EAF" w:rsidRDefault="00EB0966" w:rsidP="00EB0966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B0966" w:rsidRPr="004256C3" w:rsidRDefault="00EB0966" w:rsidP="00EB0966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B0966" w:rsidRPr="004256C3" w:rsidRDefault="00EB0966" w:rsidP="00EB0966">
      <w:pPr>
        <w:spacing w:line="360" w:lineRule="auto"/>
        <w:jc w:val="both"/>
        <w:rPr>
          <w:sz w:val="28"/>
          <w:szCs w:val="28"/>
        </w:rPr>
      </w:pPr>
    </w:p>
    <w:p w:rsidR="00EB0966" w:rsidRPr="004256C3" w:rsidRDefault="00EB0966" w:rsidP="00EB0966">
      <w:pPr>
        <w:spacing w:line="360" w:lineRule="auto"/>
        <w:rPr>
          <w:sz w:val="28"/>
          <w:szCs w:val="28"/>
        </w:rPr>
      </w:pPr>
      <w:r w:rsidRPr="004256C3">
        <w:rPr>
          <w:sz w:val="28"/>
          <w:szCs w:val="28"/>
        </w:rPr>
        <w:br w:type="page"/>
      </w:r>
    </w:p>
    <w:p w:rsidR="00EB0966" w:rsidRPr="00BD4EAF" w:rsidRDefault="00EB0966" w:rsidP="00EB0966">
      <w:pPr>
        <w:ind w:left="5529"/>
        <w:jc w:val="right"/>
        <w:rPr>
          <w:sz w:val="20"/>
        </w:rPr>
      </w:pPr>
      <w:r w:rsidRPr="00BD4EAF">
        <w:rPr>
          <w:sz w:val="20"/>
        </w:rPr>
        <w:lastRenderedPageBreak/>
        <w:t xml:space="preserve">Приложение 2 </w:t>
      </w:r>
    </w:p>
    <w:p w:rsidR="00EB0966" w:rsidRPr="00BD4EAF" w:rsidRDefault="00EB0966" w:rsidP="00EB0966">
      <w:pPr>
        <w:ind w:left="5529"/>
        <w:jc w:val="right"/>
        <w:rPr>
          <w:sz w:val="20"/>
        </w:rPr>
      </w:pPr>
      <w:r w:rsidRPr="00BD4EAF">
        <w:rPr>
          <w:sz w:val="20"/>
        </w:rPr>
        <w:t>к объявлению о проведении конкурса</w:t>
      </w:r>
    </w:p>
    <w:p w:rsidR="00EB0966" w:rsidRPr="00BD4EAF" w:rsidRDefault="00EB0966" w:rsidP="00EB0966">
      <w:pPr>
        <w:pStyle w:val="ConsPlusTitle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EB0966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КРИТЕРИИ</w:t>
      </w:r>
    </w:p>
    <w:p w:rsidR="00EB0966" w:rsidRPr="00BD4EAF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EB0966" w:rsidRPr="00BD4EAF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D4EAF">
              <w:rPr>
                <w:b/>
                <w:szCs w:val="24"/>
              </w:rPr>
              <w:t>Порядок оценки критерия и соответствующее ему количество баллов*</w:t>
            </w: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:rsidR="00EB0966" w:rsidRPr="00BD4EAF" w:rsidRDefault="00EB0966" w:rsidP="00EB0966">
            <w:pPr>
              <w:ind w:left="709"/>
              <w:jc w:val="both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EB0966" w:rsidRPr="00BD4EAF" w:rsidRDefault="00EB0966" w:rsidP="00EB0966">
            <w:pPr>
              <w:rPr>
                <w:b/>
                <w:bCs/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(3 балла);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(2 балла);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Квалификационный уровень специалистов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 xml:space="preserve">Организация имеет в штате экспертов, имеющих сертификат </w:t>
            </w:r>
            <w:proofErr w:type="spellStart"/>
            <w:r w:rsidRPr="00BD4EAF">
              <w:rPr>
                <w:szCs w:val="24"/>
              </w:rPr>
              <w:t>Рособрнадзора</w:t>
            </w:r>
            <w:proofErr w:type="spellEnd"/>
            <w:r w:rsidRPr="00BD4EAF">
              <w:rPr>
                <w:szCs w:val="24"/>
              </w:rPr>
              <w:t xml:space="preserve"> (5 баллов)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в штате лиц, имеющих опыт организации и проведения мониторингов и прикладных социологических исследований (3 балла);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 xml:space="preserve">Организация не имеет в штате сертифицированных экспертов; специалистов, имеющих опыт организации и проведения </w:t>
            </w:r>
            <w:r w:rsidRPr="00BD4EAF">
              <w:rPr>
                <w:szCs w:val="24"/>
              </w:rPr>
              <w:lastRenderedPageBreak/>
              <w:t>мониторингов и прикладных социологических исследований (0 баллов);</w:t>
            </w: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D4EAF">
              <w:rPr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программные средства и необходимую для реализации Проекта оргтехнику, аттестованные (сертифицированные) для работы с персональными данными (5 баллов);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Наличие у Организации необходимой оргтехники не подтверждено (0 баллов).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EAF">
              <w:rPr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Опыт участия Организации в организации и проведении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Проведение экспертиз образовательных учреждений (5 баллов);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Проведение правовых экспертиз социальных и образовательных проектов (3 балла);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Проведения мероприятий всероссийского и регионального уровней</w:t>
            </w:r>
            <w:r w:rsidRPr="00BD4EAF" w:rsidDel="00AA370A">
              <w:rPr>
                <w:szCs w:val="24"/>
              </w:rPr>
              <w:t xml:space="preserve"> </w:t>
            </w:r>
            <w:r w:rsidRPr="00BD4EAF">
              <w:rPr>
                <w:szCs w:val="24"/>
              </w:rPr>
              <w:t>(1 балл);</w:t>
            </w: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4EAF">
              <w:rPr>
                <w:szCs w:val="24"/>
              </w:rPr>
              <w:t>Отсутствие подтверждения экспертной деятельности (0 баллов)</w:t>
            </w:r>
          </w:p>
          <w:p w:rsidR="00EB0966" w:rsidRPr="00BD4EAF" w:rsidRDefault="00EB0966" w:rsidP="00EB09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B0966" w:rsidRPr="00BD4EAF" w:rsidRDefault="00EB0966" w:rsidP="00EB0966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</w:p>
        </w:tc>
      </w:tr>
    </w:tbl>
    <w:p w:rsidR="00EB0966" w:rsidRPr="00BD4EAF" w:rsidRDefault="00EB0966" w:rsidP="00EB0966">
      <w:pPr>
        <w:rPr>
          <w:szCs w:val="24"/>
        </w:rPr>
      </w:pPr>
    </w:p>
    <w:p w:rsidR="00EB0966" w:rsidRPr="00BD4EAF" w:rsidRDefault="00EB0966" w:rsidP="00EB0966">
      <w:pPr>
        <w:jc w:val="both"/>
        <w:rPr>
          <w:szCs w:val="24"/>
        </w:rPr>
      </w:pPr>
      <w:r w:rsidRPr="00BD4EAF">
        <w:rPr>
          <w:szCs w:val="24"/>
        </w:rPr>
        <w:t>* - по Критериям №3 и №5 допускается суммирование баллов индикаторов, полностью соответствующих организации и подтверждённых документально (максимально возможное количество баллов – 8 и 9 баллов соответственно). Максимально возможное суммарное количество баллов по всем критериям – 30 баллов.</w:t>
      </w:r>
    </w:p>
    <w:p w:rsidR="00EB0966" w:rsidRPr="004256C3" w:rsidRDefault="00EB0966" w:rsidP="00EB0966">
      <w:pPr>
        <w:spacing w:line="360" w:lineRule="auto"/>
        <w:ind w:left="5529"/>
        <w:jc w:val="center"/>
        <w:rPr>
          <w:sz w:val="28"/>
          <w:szCs w:val="28"/>
        </w:rPr>
      </w:pPr>
      <w:r w:rsidRPr="004256C3">
        <w:rPr>
          <w:sz w:val="28"/>
          <w:szCs w:val="28"/>
        </w:rPr>
        <w:br w:type="page"/>
      </w:r>
    </w:p>
    <w:p w:rsidR="00EB0966" w:rsidRPr="00BD4EAF" w:rsidRDefault="00EB0966" w:rsidP="00EB0966">
      <w:pPr>
        <w:spacing w:line="360" w:lineRule="auto"/>
        <w:ind w:left="5529"/>
        <w:jc w:val="right"/>
        <w:rPr>
          <w:sz w:val="20"/>
        </w:rPr>
      </w:pPr>
      <w:bookmarkStart w:id="2" w:name="Par203"/>
      <w:bookmarkEnd w:id="2"/>
      <w:r w:rsidRPr="00BD4EAF">
        <w:rPr>
          <w:sz w:val="20"/>
        </w:rPr>
        <w:lastRenderedPageBreak/>
        <w:t xml:space="preserve">Приложение 3 </w:t>
      </w:r>
    </w:p>
    <w:p w:rsidR="00EB0966" w:rsidRPr="00BD4EAF" w:rsidRDefault="00EB0966" w:rsidP="00EB0966">
      <w:pPr>
        <w:spacing w:line="360" w:lineRule="auto"/>
        <w:ind w:left="5529"/>
        <w:jc w:val="right"/>
        <w:rPr>
          <w:sz w:val="20"/>
        </w:rPr>
      </w:pPr>
      <w:r w:rsidRPr="00BD4EAF">
        <w:rPr>
          <w:sz w:val="20"/>
        </w:rPr>
        <w:t>к объявлению о проведении конкурса</w:t>
      </w:r>
    </w:p>
    <w:p w:rsidR="00EB0966" w:rsidRPr="004256C3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Pr="00951390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EB0966" w:rsidRPr="00951390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о предоставлении в ____ году субсидии</w:t>
      </w:r>
    </w:p>
    <w:p w:rsidR="00EB0966" w:rsidRPr="00951390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из бюджета городского округа Зарайск Московской области</w:t>
      </w:r>
    </w:p>
    <w:p w:rsidR="00EB0966" w:rsidRPr="00951390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(наименование организации)</w:t>
      </w:r>
    </w:p>
    <w:p w:rsidR="00EB0966" w:rsidRPr="00BD4EAF" w:rsidRDefault="00EB0966" w:rsidP="00EB0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</w:t>
      </w:r>
    </w:p>
    <w:p w:rsidR="00EB0966" w:rsidRPr="00BD4EAF" w:rsidRDefault="00EB0966" w:rsidP="00EB0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AF">
        <w:rPr>
          <w:rFonts w:ascii="Times New Roman" w:hAnsi="Times New Roman" w:cs="Times New Roman"/>
          <w:sz w:val="24"/>
          <w:szCs w:val="24"/>
        </w:rPr>
        <w:t>г.о.Зарайск</w:t>
      </w:r>
      <w:proofErr w:type="spellEnd"/>
      <w:r w:rsidRPr="00BD4E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4EAF">
        <w:rPr>
          <w:rFonts w:ascii="Times New Roman" w:hAnsi="Times New Roman" w:cs="Times New Roman"/>
          <w:sz w:val="24"/>
          <w:szCs w:val="24"/>
        </w:rPr>
        <w:t xml:space="preserve">                  "__" _____________ 20__ г.</w:t>
      </w:r>
    </w:p>
    <w:p w:rsidR="00EB0966" w:rsidRPr="00BD4EAF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Зарайск Московской области</w:t>
      </w:r>
      <w:r w:rsidRPr="00951390">
        <w:rPr>
          <w:rFonts w:ascii="Times New Roman" w:hAnsi="Times New Roman" w:cs="Times New Roman"/>
          <w:i/>
          <w:sz w:val="24"/>
          <w:szCs w:val="24"/>
        </w:rPr>
        <w:t>,</w:t>
      </w:r>
      <w:r w:rsidRPr="00951390">
        <w:rPr>
          <w:rFonts w:ascii="Times New Roman" w:hAnsi="Times New Roman" w:cs="Times New Roman"/>
          <w:sz w:val="24"/>
          <w:szCs w:val="24"/>
        </w:rPr>
        <w:t xml:space="preserve"> именуемое в дальнейшем «Уполномоченный орган» в лице начальника управления образования администрации городского округа Зарайск Московской области Комма В.Б., действующего на основании Положения, с одной стороны, и _______________________________________________________, именуемое в дальнейшем "Уполномоченная организация", в лице _____________________________________________________, действующего на основании _____________,с другой стороны,  именуемые  в  дальнейшем  "Стороны",  в  соответствии с Бюджетным кодексом Российской Федерации, решением  Совета депутатов городского округа Зарайск от 10 июня 2019 № 41/1 «О внесении изменений в решение Совета депутатов городского округа Зарайск Московской области от 13.12.2018 г. № 33/1 «О бюджете городского округа Зарайск Московской области на 2019 год и на плановый период 2020 и 2021 годов», Порядком предоставления субсидии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Проект), утвержденным постановлением Главы городского округа Зарайск от 28 июня 2019 № 988/6 (далее – Положение), Правилами персонифицированного финансирования дополнительного образования детей в городском округе Зарайск, утвержденными постановлением Главы городского округа Зарайск Московской области от 05 июня 2019 года № 846/6 (далее – Правила персонифицированного финансирования) заключили настоящее Соглашение о нижеследующем.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951390" w:rsidRDefault="00EB0966" w:rsidP="00EB0966">
      <w:pPr>
        <w:pStyle w:val="ConsPlusNonformat"/>
        <w:numPr>
          <w:ilvl w:val="1"/>
          <w:numId w:val="18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Уполномоченной организации из бюджета городского округа Зарайск Московской области  в 2019 году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Уполномоченной организации (далее – Проект), в связи с участием в системе персонифицированного финансирования дополнительного образования детей в качестве уполномоченной организации, в рамках основного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«Образование городского округа Зарайск Московской области» на 2018-2022  годы (далее - Субсидия).</w:t>
      </w:r>
    </w:p>
    <w:p w:rsidR="00EB0966" w:rsidRPr="00951390" w:rsidRDefault="00EB0966" w:rsidP="00EB0966">
      <w:pPr>
        <w:pStyle w:val="ConsPlusNonformat"/>
        <w:numPr>
          <w:ilvl w:val="1"/>
          <w:numId w:val="18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Уполномоченному органу как получателю средств бюджета городского округа Зарайск Московской области на цели, указанные в пункте настоящего Соглашения, по коду классификации расходов бюджетов Российской Федерации _____________________, в размере не </w:t>
      </w:r>
      <w:proofErr w:type="gramStart"/>
      <w:r w:rsidRPr="00951390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951390">
        <w:rPr>
          <w:rFonts w:ascii="Times New Roman" w:hAnsi="Times New Roman" w:cs="Times New Roman"/>
          <w:iCs/>
          <w:sz w:val="24"/>
          <w:szCs w:val="24"/>
        </w:rPr>
        <w:t xml:space="preserve"> _</w:t>
      </w:r>
      <w:proofErr w:type="gramEnd"/>
      <w:r w:rsidRPr="00951390">
        <w:rPr>
          <w:rFonts w:ascii="Times New Roman" w:hAnsi="Times New Roman" w:cs="Times New Roman"/>
          <w:iCs/>
          <w:sz w:val="24"/>
          <w:szCs w:val="24"/>
        </w:rPr>
        <w:t>____________ (прописью) рублей 00 копеек.</w:t>
      </w:r>
    </w:p>
    <w:p w:rsidR="00EB0966" w:rsidRPr="00951390" w:rsidRDefault="00EB0966" w:rsidP="00EB0966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951390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390">
        <w:rPr>
          <w:rFonts w:ascii="Times New Roman" w:hAnsi="Times New Roman" w:cs="Times New Roman"/>
          <w:b/>
          <w:sz w:val="24"/>
          <w:szCs w:val="24"/>
        </w:rPr>
        <w:lastRenderedPageBreak/>
        <w:t>УСЛОВИЯ И ПОРЯДОК ПРЕДОСТАВЛЕНИЯ СУБСИДИИ</w:t>
      </w:r>
    </w:p>
    <w:p w:rsidR="00EB0966" w:rsidRPr="00BD4EAF" w:rsidRDefault="00EB0966" w:rsidP="00EB0966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widowControl w:val="0"/>
        <w:numPr>
          <w:ilvl w:val="1"/>
          <w:numId w:val="23"/>
        </w:numPr>
        <w:tabs>
          <w:tab w:val="left" w:pos="1276"/>
          <w:tab w:val="left" w:pos="1872"/>
        </w:tabs>
        <w:ind w:left="0" w:firstLine="709"/>
        <w:jc w:val="both"/>
        <w:rPr>
          <w:szCs w:val="24"/>
        </w:rPr>
      </w:pPr>
      <w:r w:rsidRPr="00BD4EAF">
        <w:rPr>
          <w:color w:val="000000"/>
          <w:szCs w:val="24"/>
          <w:lang w:bidi="ru-RU"/>
        </w:rPr>
        <w:t>Субсидия предоставляется в целях обеспечения следующих затрат Уполномоченной организации, возникающих при реализации Проекта: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72"/>
        </w:tabs>
        <w:ind w:left="0" w:firstLine="709"/>
        <w:jc w:val="both"/>
        <w:rPr>
          <w:szCs w:val="24"/>
        </w:rPr>
      </w:pPr>
      <w:r w:rsidRPr="00BD4EAF">
        <w:rPr>
          <w:color w:val="000000"/>
          <w:szCs w:val="24"/>
          <w:lang w:bidi="ru-RU"/>
        </w:rPr>
        <w:t>Оплата услуг, предоставляемых детям с использованием сертификатов дополнительного образования, выданных в городском округе Зарайск</w:t>
      </w:r>
      <w:r>
        <w:rPr>
          <w:color w:val="000000"/>
          <w:szCs w:val="24"/>
          <w:lang w:bidi="ru-RU"/>
        </w:rPr>
        <w:t xml:space="preserve"> Московской области</w:t>
      </w:r>
      <w:r w:rsidRPr="00BD4EAF">
        <w:rPr>
          <w:color w:val="000000"/>
          <w:szCs w:val="24"/>
          <w:lang w:bidi="ru-RU"/>
        </w:rPr>
        <w:t xml:space="preserve"> (далее – сертификат</w:t>
      </w:r>
      <w:r>
        <w:rPr>
          <w:color w:val="000000"/>
          <w:szCs w:val="24"/>
          <w:lang w:bidi="ru-RU"/>
        </w:rPr>
        <w:t xml:space="preserve"> </w:t>
      </w:r>
      <w:r w:rsidRPr="00BD4EAF">
        <w:rPr>
          <w:color w:val="000000"/>
          <w:szCs w:val="24"/>
          <w:lang w:bidi="ru-RU"/>
        </w:rPr>
        <w:t xml:space="preserve">дополнительного образования), в соответствии с заключаемыми Уполномоченной организацией договорами об оплате дополнительного образования с организациями (поставщиками), осуществляющими образовательную деятельность по реализации дополнительных общеобразовательных программ, включенными в </w:t>
      </w:r>
      <w:r w:rsidRPr="008D1D26">
        <w:rPr>
          <w:color w:val="000000"/>
          <w:szCs w:val="24"/>
          <w:lang w:bidi="ru-RU"/>
        </w:rPr>
        <w:t>реестр поставщиков образовательных услуг системы персонифицированного финансирования дополнительного образования детей Московской области (далее – договор об оплате</w:t>
      </w:r>
      <w:r w:rsidRPr="00BD4EAF">
        <w:rPr>
          <w:color w:val="000000"/>
          <w:szCs w:val="24"/>
          <w:lang w:bidi="ru-RU"/>
        </w:rPr>
        <w:t xml:space="preserve"> дополнительного образования; поставщики образовательных услуг);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выплата начислений на оплату труда специалистов;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расходы на банковское обслуживание;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арендные платежи;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приобретение расходных материалов, используемых при реализации Проекта.</w:t>
      </w:r>
    </w:p>
    <w:p w:rsidR="00EB0966" w:rsidRPr="00BD4EAF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Совокупный объем затрат Уполномоченной организации, осуществляемых по направлениям, указанным в пунктах</w:t>
      </w:r>
      <w:r>
        <w:rPr>
          <w:rFonts w:ascii="Times New Roman" w:hAnsi="Times New Roman" w:cs="Times New Roman"/>
          <w:sz w:val="24"/>
          <w:szCs w:val="24"/>
        </w:rPr>
        <w:t xml:space="preserve"> 2.1.2 - 2.1.7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</w:t>
      </w:r>
      <w:r w:rsidRPr="008D1D26">
        <w:rPr>
          <w:rFonts w:ascii="Times New Roman" w:hAnsi="Times New Roman" w:cs="Times New Roman"/>
          <w:iCs/>
          <w:sz w:val="24"/>
          <w:szCs w:val="24"/>
        </w:rPr>
        <w:t>____________ (прописью) рублей 00 копеек</w:t>
      </w:r>
      <w:r w:rsidRPr="008D1D26">
        <w:rPr>
          <w:rFonts w:ascii="Times New Roman" w:hAnsi="Times New Roman" w:cs="Times New Roman"/>
          <w:sz w:val="24"/>
          <w:szCs w:val="24"/>
        </w:rPr>
        <w:t xml:space="preserve"> и в структуре подлежащих обеспечению затрат не может превышать 0,7 процента от совокупных затрат Уполномоченной организации</w:t>
      </w:r>
      <w:r w:rsidRPr="00BD4EAF">
        <w:rPr>
          <w:rFonts w:ascii="Times New Roman" w:hAnsi="Times New Roman" w:cs="Times New Roman"/>
          <w:sz w:val="24"/>
          <w:szCs w:val="24"/>
        </w:rPr>
        <w:t>, подлежащих обеспечению за счет субсидии.</w:t>
      </w:r>
    </w:p>
    <w:p w:rsidR="00EB0966" w:rsidRPr="00BD4EAF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51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наличие в бюджете городского округа Зарайск</w:t>
      </w:r>
      <w:r>
        <w:rPr>
          <w:color w:val="000000"/>
          <w:szCs w:val="24"/>
          <w:lang w:bidi="ru-RU"/>
        </w:rPr>
        <w:t xml:space="preserve"> Московской </w:t>
      </w:r>
      <w:proofErr w:type="gramStart"/>
      <w:r>
        <w:rPr>
          <w:color w:val="000000"/>
          <w:szCs w:val="24"/>
          <w:lang w:bidi="ru-RU"/>
        </w:rPr>
        <w:t xml:space="preserve">области </w:t>
      </w:r>
      <w:r w:rsidRPr="00BD4EAF">
        <w:rPr>
          <w:color w:val="000000"/>
          <w:szCs w:val="24"/>
          <w:lang w:bidi="ru-RU"/>
        </w:rPr>
        <w:t xml:space="preserve"> бюджетных</w:t>
      </w:r>
      <w:proofErr w:type="gramEnd"/>
      <w:r w:rsidRPr="00BD4EAF">
        <w:rPr>
          <w:color w:val="000000"/>
          <w:szCs w:val="24"/>
          <w:lang w:bidi="ru-RU"/>
        </w:rPr>
        <w:t xml:space="preserve"> ассигнований на финансирование расходов по обеспечению затрат Уполномоченной организации, связанных с реализацией Проекта;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72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использование субсиди</w:t>
      </w:r>
      <w:r>
        <w:rPr>
          <w:color w:val="000000"/>
          <w:szCs w:val="24"/>
          <w:lang w:bidi="ru-RU"/>
        </w:rPr>
        <w:t xml:space="preserve">и на цели, определенные пунктом 2.1 </w:t>
      </w:r>
      <w:r w:rsidRPr="00BD4EAF">
        <w:rPr>
          <w:color w:val="000000"/>
          <w:szCs w:val="24"/>
          <w:lang w:bidi="ru-RU"/>
        </w:rPr>
        <w:t>настоящего Соглашения;</w:t>
      </w:r>
    </w:p>
    <w:p w:rsidR="00EB0966" w:rsidRPr="00BD4EAF" w:rsidRDefault="00EB0966" w:rsidP="00EB0966">
      <w:pPr>
        <w:widowControl w:val="0"/>
        <w:numPr>
          <w:ilvl w:val="2"/>
          <w:numId w:val="23"/>
        </w:numPr>
        <w:tabs>
          <w:tab w:val="left" w:pos="1276"/>
          <w:tab w:val="left" w:pos="1872"/>
        </w:tabs>
        <w:ind w:left="0" w:firstLine="709"/>
        <w:jc w:val="both"/>
        <w:rPr>
          <w:color w:val="000000"/>
          <w:szCs w:val="24"/>
          <w:lang w:bidi="ru-RU"/>
        </w:rPr>
      </w:pPr>
      <w:r w:rsidRPr="00BD4EAF">
        <w:rPr>
          <w:color w:val="000000"/>
          <w:szCs w:val="24"/>
          <w:lang w:bidi="ru-RU"/>
        </w:rPr>
        <w:t>Уполномоченная организация не находится в процессе реорганизации, ликвидации, банкротства.</w:t>
      </w:r>
    </w:p>
    <w:p w:rsidR="00EB0966" w:rsidRPr="00BD4EAF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Обеспечение затрат, возникающих при осуществлении оплат образовательных услуг, предоставляемых детям с использованием сертификатов дополнительного образования, выданных в городском округе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D4EAF">
        <w:rPr>
          <w:rFonts w:ascii="Times New Roman" w:hAnsi="Times New Roman" w:cs="Times New Roman"/>
          <w:sz w:val="24"/>
          <w:szCs w:val="24"/>
        </w:rPr>
        <w:t>, осуществляется при условии соблюдения Уполномоченной организацией требований Правил персонифицированного финансирования.</w:t>
      </w:r>
    </w:p>
    <w:p w:rsidR="00EB0966" w:rsidRPr="00012E10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10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лицевой счет Уполномоченной организации, открытый в территориальных органах Федерального казначейства, на основании заявок на перечисление субсидии, оформляемых в соответствии с Приложением 1, не позднее 3-го рабочего дня, следующего за днем представления Уполномоченной организацией заявки на перечисление субсидии</w:t>
      </w:r>
      <w:r w:rsidRPr="00012E10">
        <w:rPr>
          <w:rFonts w:ascii="Times New Roman" w:hAnsi="Times New Roman" w:cs="Times New Roman"/>
          <w:sz w:val="28"/>
          <w:szCs w:val="28"/>
        </w:rPr>
        <w:t>.</w:t>
      </w:r>
    </w:p>
    <w:p w:rsidR="00EB0966" w:rsidRDefault="00EB0966" w:rsidP="00EB0966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Использование Уполномоченной организацией средств субсидии на обеспечение затрат, не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</w:t>
      </w:r>
      <w:r>
        <w:rPr>
          <w:rFonts w:ascii="Times New Roman" w:hAnsi="Times New Roman" w:cs="Times New Roman"/>
          <w:sz w:val="24"/>
          <w:szCs w:val="24"/>
        </w:rPr>
        <w:t xml:space="preserve"> 2.1.2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2.1.7 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BD4EAF">
        <w:rPr>
          <w:rFonts w:ascii="Times New Roman" w:hAnsi="Times New Roman" w:cs="Times New Roman"/>
          <w:sz w:val="24"/>
          <w:szCs w:val="24"/>
        </w:rPr>
        <w:t xml:space="preserve"> Соглашения сверх ограничения, предусмотренного пунктом</w:t>
      </w: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Pr="00BD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4EAF">
        <w:rPr>
          <w:rFonts w:ascii="Times New Roman" w:hAnsi="Times New Roman" w:cs="Times New Roman"/>
          <w:sz w:val="24"/>
          <w:szCs w:val="24"/>
        </w:rPr>
        <w:t xml:space="preserve">астоящего Соглашения, не допускается. </w:t>
      </w:r>
    </w:p>
    <w:p w:rsidR="00EB0966" w:rsidRPr="00BD4EAF" w:rsidRDefault="00EB0966" w:rsidP="00EB0966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EB0966" w:rsidRPr="00BD4EAF" w:rsidRDefault="00EB0966" w:rsidP="00EB09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Обеспечить предоставление Уполномоченной организации Субсидии в соответствии с настоящим Соглашением.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lastRenderedPageBreak/>
        <w:t>Осуществлять проверку представляемых Уполномоченной организацией заявок на перечисление субсидии,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 в течение 2 рабочих дней со дня их получения от Уполномоченной организации.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Уполномоченной организации, указанный в разделе настоящего Соглашения,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контроль за исполнением Уполномоченной организацией условий 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В случае, если Уполномоченной организацией допущены нарушения условий и обязательств, предусмотренных настоящим соглашением, и/или фактов нарушения требований Правил персонифицированного финансирования, направлять Уполномоченной организации требование об обеспечении возврата средств Субсидий в бюджет городского округа Зарайск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BD4EAF">
        <w:rPr>
          <w:rFonts w:ascii="Times New Roman" w:hAnsi="Times New Roman" w:cs="Times New Roman"/>
          <w:sz w:val="24"/>
          <w:szCs w:val="24"/>
        </w:rPr>
        <w:t>в течение 10-ти дней.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 и настоящим Соглашением.</w:t>
      </w:r>
    </w:p>
    <w:p w:rsidR="00EB0966" w:rsidRPr="00BD4EAF" w:rsidRDefault="00EB0966" w:rsidP="00EB0966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Уполномоченный орган вправе: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BD4EAF">
        <w:rPr>
          <w:rFonts w:ascii="Times New Roman" w:hAnsi="Times New Roman" w:cs="Times New Roman"/>
          <w:sz w:val="24"/>
          <w:szCs w:val="24"/>
        </w:rPr>
        <w:t xml:space="preserve">настоящего Соглашения, в том числе на основании информации и предложений, направленных Уполномоченной организацией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3.4.2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включая изменение размера Субсидии.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Уполномоченным органом факта(</w:t>
      </w:r>
      <w:proofErr w:type="spellStart"/>
      <w:r w:rsidRPr="00BD4E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D4EAF">
        <w:rPr>
          <w:rFonts w:ascii="Times New Roman" w:hAnsi="Times New Roman" w:cs="Times New Roman"/>
          <w:sz w:val="24"/>
          <w:szCs w:val="24"/>
        </w:rPr>
        <w:t>) нарушения Уполномоченной организацией Правил персонифицированного финансирования, порядка, целей и условий предоставления Субсидии, предусмотренных настоящим Соглашением, в том числе указания в заявках на перечисление субсидии, представленных Уполномоченной организацией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Уполномоченной организации не позднее 2-го рабочего дня с даты принятия решения о приостановлении предоставления Субсидии.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Запрашивать у Уполномоченной организации документы и информацию, необходимые для осуществления контроля за соблюдением Уполномоченной организацией порядка, целей и условий предоставления Субсидии, установленных настоящим Соглашением.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EB0966" w:rsidRPr="00BD4EAF" w:rsidRDefault="00EB0966" w:rsidP="00EB0966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Уполномоченная организация обязана: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Ежемесячно представлять в Уполномоченный орган заявки на перечисление Субсидии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Московской области, в случае наличия запроса со стороны поставщиков образовательных услуг.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платежи, предусмотренные пунктом</w:t>
      </w:r>
      <w:r>
        <w:rPr>
          <w:rFonts w:ascii="Times New Roman" w:hAnsi="Times New Roman" w:cs="Times New Roman"/>
          <w:sz w:val="24"/>
          <w:szCs w:val="24"/>
        </w:rPr>
        <w:t xml:space="preserve"> 2.1.1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образования детей, которым предоставлены сертификаты дополнительного образования.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Уполномоченного органа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Ежемесячно представлять Уполномоченному органу подписанную в установленном </w:t>
      </w:r>
      <w:r w:rsidRPr="00BD4EAF">
        <w:rPr>
          <w:rFonts w:ascii="Times New Roman" w:hAnsi="Times New Roman" w:cs="Times New Roman"/>
          <w:sz w:val="24"/>
          <w:szCs w:val="24"/>
        </w:rPr>
        <w:lastRenderedPageBreak/>
        <w:t>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месяцем.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Направлять Субсидию на финансовое обеспечение затрат, определенных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3.1.4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в течение 5 рабочих дней со дня получения указанного запроса.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В случае получения от Уполномоченного органа требования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3.1.5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возвращать в бюджет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BD4EAF">
        <w:rPr>
          <w:rFonts w:ascii="Times New Roman" w:hAnsi="Times New Roman" w:cs="Times New Roman"/>
          <w:sz w:val="24"/>
          <w:szCs w:val="24"/>
        </w:rPr>
        <w:t xml:space="preserve">  Субсидию в размере и в сроки, определенные в указанном требовании.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Предоставлять Уполномоченному органу сведения: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 возбуждении в отношении Уполномоченной организации производства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Уполномоченной организации стало известно о возбуждении в отношении него производства по указанным обстоятельствам;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решения;</w:t>
      </w:r>
    </w:p>
    <w:p w:rsidR="00EB0966" w:rsidRPr="00BD4EAF" w:rsidRDefault="00EB0966" w:rsidP="00EB0966">
      <w:pPr>
        <w:pStyle w:val="ConsPlusNormal"/>
        <w:numPr>
          <w:ilvl w:val="3"/>
          <w:numId w:val="24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 изменении реквизитов Уполномоченной организации, обеспечив в течение 5-ти рабочих дней заключение дополнительного соглашения к настоящему Соглашению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Уполномоченному органу в соответствии с настоящим Соглашением.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Российской.</w:t>
      </w:r>
    </w:p>
    <w:p w:rsidR="00EB0966" w:rsidRPr="00BD4EAF" w:rsidRDefault="00EB0966" w:rsidP="00EB0966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Уполномоченная организация вправе: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Обращаться в Уполномоченный орган за разъяснениями по вопросам исполнения настоящего Соглашения.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Направлять в Уполномоченный орган предложения о внесении изменений в настоящее Соглашение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6.3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</w:p>
    <w:p w:rsidR="00EB0966" w:rsidRPr="00BD4EAF" w:rsidRDefault="00EB0966" w:rsidP="00EB0966">
      <w:pPr>
        <w:pStyle w:val="ConsPlusNormal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Федерации.</w:t>
      </w:r>
    </w:p>
    <w:p w:rsidR="00EB0966" w:rsidRPr="00BD4EAF" w:rsidRDefault="00EB0966" w:rsidP="00EB0966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B0966" w:rsidRPr="00BD4EAF" w:rsidRDefault="00EB0966" w:rsidP="00EB0966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B0966" w:rsidRPr="00BD4EAF" w:rsidRDefault="00EB0966" w:rsidP="00EB0966">
      <w:pPr>
        <w:pStyle w:val="a9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ОСНОВАНИЯ И ПОРЯДОК ПРИОСТАНОВЛЕНИЯ (СОКРАЩЕНИЯ)</w:t>
      </w:r>
    </w:p>
    <w:p w:rsidR="00EB0966" w:rsidRPr="00BD4EAF" w:rsidRDefault="00EB0966" w:rsidP="00EB0966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ПЕРЕЧИСЛЕНИЯ И ВЗЫСКАНИЯ СУБСИДИИ</w:t>
      </w:r>
    </w:p>
    <w:p w:rsidR="00EB0966" w:rsidRPr="00BD4EAF" w:rsidRDefault="00EB0966" w:rsidP="00EB0966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Уполномоченная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 в сроки, установленные Соглашением.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EB0966" w:rsidRPr="00BD4EAF" w:rsidRDefault="00EB0966" w:rsidP="00EB0966">
      <w:pPr>
        <w:pStyle w:val="ConsPlusNormal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 случае нецелевого использования бюджетных средств, средства в размере предоставленной Субсидии перечисляются в местный бюджет в порядке, предусмотренном бюджетным законодательством Российской Федерации.</w:t>
      </w:r>
    </w:p>
    <w:p w:rsidR="00EB0966" w:rsidRPr="00BD4EAF" w:rsidRDefault="00EB0966" w:rsidP="00EB0966">
      <w:pPr>
        <w:pStyle w:val="ConsPlusNormal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Соглашения Уполномоченная организация </w:t>
      </w:r>
      <w:r w:rsidRPr="00BD4EAF">
        <w:rPr>
          <w:rFonts w:ascii="Times New Roman" w:hAnsi="Times New Roman" w:cs="Times New Roman"/>
          <w:sz w:val="24"/>
          <w:szCs w:val="24"/>
        </w:rPr>
        <w:lastRenderedPageBreak/>
        <w:t>перечисляет средства в размере неиспользованной субсидии в доход местного бюджета в порядке, предусмотренном бюджетным законодательством Российской Федерации.</w:t>
      </w:r>
    </w:p>
    <w:p w:rsidR="00EB0966" w:rsidRPr="00BD4EAF" w:rsidRDefault="00EB0966" w:rsidP="00EB0966">
      <w:pPr>
        <w:pStyle w:val="ConsPlusNormal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</w:t>
      </w:r>
      <w:r>
        <w:rPr>
          <w:rFonts w:ascii="Times New Roman" w:hAnsi="Times New Roman" w:cs="Times New Roman"/>
          <w:sz w:val="24"/>
          <w:szCs w:val="24"/>
        </w:rPr>
        <w:t>тся Уполномоченным органом и финансовым управлением администрации городского округа Зарайск Московской области</w:t>
      </w:r>
      <w:r w:rsidRPr="00BD4EAF">
        <w:rPr>
          <w:rFonts w:ascii="Times New Roman" w:hAnsi="Times New Roman" w:cs="Times New Roman"/>
          <w:sz w:val="24"/>
          <w:szCs w:val="24"/>
        </w:rPr>
        <w:t>.</w:t>
      </w:r>
    </w:p>
    <w:p w:rsidR="00EB0966" w:rsidRDefault="00EB0966" w:rsidP="00EB096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AF">
        <w:rPr>
          <w:rFonts w:ascii="Times New Roman" w:hAnsi="Times New Roman" w:cs="Times New Roman"/>
          <w:sz w:val="24"/>
          <w:szCs w:val="24"/>
        </w:rPr>
        <w:t xml:space="preserve">но не ранее доведения лимитов бюджетных обязательств,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 и действует до полного исполнения Сторонами своих обязательств по настоящему Соглашению.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EB0966" w:rsidRPr="008F3EED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в одностороннем порядке в части объемов предоставляемой субсидии возможно в случае уменьшения/увеличения Уполномоченному органу ранее доведенных лимитов бюджетных обязательств на предоставление субсидии в целях реализации, мероприятий «Обеспечение функционирования модели </w:t>
      </w:r>
      <w:r w:rsidRPr="008F3EED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детей» муниципальной программы «Образование городского округа Зарайск Московской области» на 2018 - 2022 гг.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Уполномоченным органом в одностороннем порядке возможно в случае:</w:t>
      </w:r>
    </w:p>
    <w:p w:rsidR="00EB0966" w:rsidRPr="00BD4EAF" w:rsidRDefault="00EB0966" w:rsidP="00EB0966">
      <w:pPr>
        <w:pStyle w:val="ConsPlusNormal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Уполномоченной организации;</w:t>
      </w:r>
    </w:p>
    <w:p w:rsidR="00EB0966" w:rsidRPr="00BD4EAF" w:rsidRDefault="00EB0966" w:rsidP="00EB0966">
      <w:pPr>
        <w:pStyle w:val="ConsPlusNormal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нарушения Уполномоченной организацией порядка, целей и условий предоставления Субсидии, установленных настоящим Соглашением;</w:t>
      </w:r>
    </w:p>
    <w:p w:rsidR="00EB0966" w:rsidRPr="00BD4EAF" w:rsidRDefault="00EB0966" w:rsidP="00EB0966">
      <w:pPr>
        <w:pStyle w:val="ConsPlusNormal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нарушения Уполномоченной организацией требований 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Уполномоченной организацией в одностороннем порядке не допускается.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B0966" w:rsidRPr="00BD4EAF" w:rsidRDefault="00EB0966" w:rsidP="00EB0966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EB0966" w:rsidRPr="00BD4EAF" w:rsidRDefault="00EB0966" w:rsidP="00EB0966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EB0966" w:rsidRPr="00BD4EAF" w:rsidRDefault="00EB0966" w:rsidP="00EB0966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Приложение 2. Форма отчета о расходовании субсидии.</w:t>
      </w: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lastRenderedPageBreak/>
        <w:t>АДРЕСА, РЕКВИЗИТЫ И ПОДПИСИ СТОРОН</w:t>
      </w: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4762"/>
      </w:tblGrid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tabs>
                <w:tab w:val="left" w:pos="4331"/>
              </w:tabs>
              <w:ind w:right="652"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B0966" w:rsidRPr="00BD4EAF" w:rsidRDefault="00EB0966" w:rsidP="00EB0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БИК: __________________________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БИК: _____________________________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ИНН:_________________________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ИНН: 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КПП: __________________________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КПП: _____________________________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ОКПО __________________________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ОКПО ____________________________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ОКТМО _________________________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B0966" w:rsidRPr="00BD4EAF" w:rsidTr="00EB0966">
        <w:trPr>
          <w:trHeight w:val="20"/>
        </w:trPr>
        <w:tc>
          <w:tcPr>
            <w:tcW w:w="5171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B0966" w:rsidRPr="00BD4EAF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0966" w:rsidRPr="00BD4EAF" w:rsidRDefault="00EB0966" w:rsidP="00EB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BD4EAF" w:rsidRDefault="00EB0966" w:rsidP="00EB0966">
      <w:pPr>
        <w:rPr>
          <w:szCs w:val="24"/>
        </w:rPr>
      </w:pPr>
      <w:r w:rsidRPr="00BD4EAF">
        <w:rPr>
          <w:szCs w:val="24"/>
        </w:rPr>
        <w:br w:type="page"/>
      </w:r>
    </w:p>
    <w:p w:rsidR="00EB0966" w:rsidRPr="00D1480E" w:rsidRDefault="00EB0966" w:rsidP="00EB096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80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B0966" w:rsidRPr="00D1480E" w:rsidRDefault="00EB0966" w:rsidP="00EB09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B0966" w:rsidRPr="00D1480E" w:rsidRDefault="00EB0966" w:rsidP="00EB09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EED">
        <w:rPr>
          <w:rFonts w:ascii="Times New Roman" w:hAnsi="Times New Roman" w:cs="Times New Roman"/>
          <w:sz w:val="24"/>
          <w:szCs w:val="24"/>
        </w:rPr>
        <w:t>от  "</w:t>
      </w:r>
      <w:proofErr w:type="gramEnd"/>
      <w:r w:rsidRPr="008F3EED">
        <w:rPr>
          <w:rFonts w:ascii="Times New Roman" w:hAnsi="Times New Roman" w:cs="Times New Roman"/>
          <w:sz w:val="24"/>
          <w:szCs w:val="24"/>
        </w:rPr>
        <w:t>__" _________ 20__ г. №___</w:t>
      </w:r>
    </w:p>
    <w:p w:rsidR="00EB0966" w:rsidRPr="00D1480E" w:rsidRDefault="00EB0966" w:rsidP="00EB09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D1480E">
        <w:rPr>
          <w:rFonts w:ascii="Times New Roman" w:hAnsi="Times New Roman" w:cs="Times New Roman"/>
          <w:sz w:val="24"/>
          <w:szCs w:val="24"/>
        </w:rPr>
        <w:t xml:space="preserve"> с целью возмещения затрат Уполномоченной организации, возникающих при реализации мероприятий проекта по обеспечению развития системы дополнительного образования детей посредством внедрения механизма персонифицированного финансирования в ___________, в __________ месяце 20__ года субсидию в размере __________ рублей 00 коп. За счет средств указанной субсидии будут возмещены следующие затраты Уполномоченной организацией:</w:t>
      </w: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на возмещение затрат поставщикам образовательных услуг, оказанных в рамках договоров об образовании, представленных в приложении 1 к настоящей заявке, в объеме __________ рублей 00 коп.</w:t>
      </w:r>
    </w:p>
    <w:p w:rsidR="00EB0966" w:rsidRPr="00D1480E" w:rsidRDefault="00EB0966" w:rsidP="00EB0966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затраты, связанные с организацией функционирования Уполномоченной организации, в объеме __________ рублей 00 коп.</w:t>
      </w:r>
    </w:p>
    <w:p w:rsidR="00EB0966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201__ года договоров об образовании детей - участников системы персонифицированного финансирования</w:t>
      </w: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506"/>
      </w:tblGrid>
      <w:tr w:rsidR="00EB0966" w:rsidRPr="00D1480E" w:rsidTr="00EB0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образовании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образовании</w:t>
            </w:r>
          </w:p>
        </w:tc>
      </w:tr>
      <w:tr w:rsidR="00EB0966" w:rsidRPr="00D1480E" w:rsidTr="00EB0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D1480E" w:rsidTr="00EB0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D1480E" w:rsidTr="00EB0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966" w:rsidRPr="00D1480E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B0966" w:rsidRPr="00D1480E" w:rsidTr="00EB0966">
        <w:tc>
          <w:tcPr>
            <w:tcW w:w="9587" w:type="dxa"/>
            <w:gridSpan w:val="2"/>
          </w:tcPr>
          <w:p w:rsidR="00EB0966" w:rsidRPr="00D1480E" w:rsidRDefault="00EB0966" w:rsidP="00EB096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организации</w:t>
            </w:r>
          </w:p>
          <w:p w:rsidR="00EB0966" w:rsidRPr="00D1480E" w:rsidRDefault="00EB0966" w:rsidP="00EB096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66" w:rsidRPr="00D1480E" w:rsidTr="00EB0966">
        <w:tc>
          <w:tcPr>
            <w:tcW w:w="4825" w:type="dxa"/>
          </w:tcPr>
          <w:p w:rsidR="00EB0966" w:rsidRPr="00D1480E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B0966" w:rsidRPr="00D1480E" w:rsidRDefault="00EB0966" w:rsidP="00EB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B0966" w:rsidRPr="00D1480E" w:rsidTr="00EB0966">
        <w:trPr>
          <w:trHeight w:val="23"/>
        </w:trPr>
        <w:tc>
          <w:tcPr>
            <w:tcW w:w="4825" w:type="dxa"/>
          </w:tcPr>
          <w:p w:rsidR="00EB0966" w:rsidRPr="00D1480E" w:rsidRDefault="00EB0966" w:rsidP="00EB09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0966" w:rsidRPr="00D1480E" w:rsidRDefault="00EB0966" w:rsidP="00EB0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B0966" w:rsidRPr="00D1480E" w:rsidRDefault="00EB0966" w:rsidP="00EB09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0966" w:rsidRPr="00D1480E" w:rsidRDefault="00EB0966" w:rsidP="00EB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966" w:rsidRPr="00D1480E" w:rsidRDefault="00EB0966" w:rsidP="00EB09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Default="00EB0966" w:rsidP="00EB09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80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B0966" w:rsidRPr="00D1480E" w:rsidRDefault="00EB0966" w:rsidP="00EB0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B0966" w:rsidRPr="00D1480E" w:rsidRDefault="00EB0966" w:rsidP="00EB0966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F3EED">
        <w:rPr>
          <w:rFonts w:ascii="Times New Roman" w:hAnsi="Times New Roman" w:cs="Times New Roman"/>
          <w:sz w:val="24"/>
          <w:szCs w:val="24"/>
        </w:rPr>
        <w:t>от "__" _________ 20__ г. № ___</w:t>
      </w:r>
    </w:p>
    <w:p w:rsidR="00EB0966" w:rsidRPr="00D1480E" w:rsidRDefault="00EB0966" w:rsidP="00EB0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 xml:space="preserve">ОТЧЕТ </w:t>
      </w: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о расходовании субсидии</w:t>
      </w: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(наименование социально ориентированной некоммерческой организации)</w:t>
      </w: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 xml:space="preserve">за </w:t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  <w:t>месяц 20</w:t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  <w:t>года</w:t>
      </w:r>
    </w:p>
    <w:p w:rsidR="00EB0966" w:rsidRPr="00D1480E" w:rsidRDefault="00EB0966" w:rsidP="00EB096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Overlap w:val="never"/>
        <w:tblW w:w="5534" w:type="pct"/>
        <w:tblInd w:w="-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1734"/>
        <w:gridCol w:w="1480"/>
        <w:gridCol w:w="1492"/>
        <w:gridCol w:w="1283"/>
        <w:gridCol w:w="1942"/>
        <w:gridCol w:w="1795"/>
        <w:gridCol w:w="1254"/>
      </w:tblGrid>
      <w:tr w:rsidR="00EB0966" w:rsidRPr="00D1480E" w:rsidTr="00EB0966">
        <w:trPr>
          <w:trHeight w:val="260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№ п/п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Сумма предоставленной субсидии на момент представления отчета об использовании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Наименование фактически понесенных расходов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Сумма фактически понесенных расходов(руб.)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Дата направления средств на покрытие расходов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966" w:rsidRPr="00B25438" w:rsidRDefault="00EB0966" w:rsidP="00EB0966">
            <w:pPr>
              <w:jc w:val="center"/>
              <w:rPr>
                <w:sz w:val="20"/>
              </w:rPr>
            </w:pPr>
            <w:r w:rsidRPr="00B25438">
              <w:rPr>
                <w:rStyle w:val="210pt"/>
              </w:rPr>
              <w:t>Примечание</w:t>
            </w:r>
          </w:p>
        </w:tc>
      </w:tr>
      <w:tr w:rsidR="00EB0966" w:rsidRPr="00D1480E" w:rsidTr="00EB0966">
        <w:trPr>
          <w:trHeight w:val="2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  <w:tr w:rsidR="00EB0966" w:rsidRPr="00D1480E" w:rsidTr="00EB0966">
        <w:trPr>
          <w:trHeight w:val="26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  <w:tr w:rsidR="00EB0966" w:rsidRPr="00D1480E" w:rsidTr="00EB0966">
        <w:trPr>
          <w:trHeight w:val="26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  <w:tr w:rsidR="00EB0966" w:rsidRPr="00D1480E" w:rsidTr="00EB0966">
        <w:trPr>
          <w:trHeight w:val="28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ind w:firstLine="360"/>
              <w:rPr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  <w:tr w:rsidR="00EB0966" w:rsidRPr="00D1480E" w:rsidTr="00EB0966">
        <w:trPr>
          <w:trHeight w:val="288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  <w:r w:rsidRPr="00D1480E">
              <w:rPr>
                <w:rStyle w:val="210pt"/>
                <w:szCs w:val="24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66" w:rsidRPr="00D1480E" w:rsidRDefault="00EB0966" w:rsidP="00EB0966">
            <w:pPr>
              <w:rPr>
                <w:szCs w:val="24"/>
              </w:rPr>
            </w:pPr>
          </w:p>
        </w:tc>
      </w:tr>
    </w:tbl>
    <w:p w:rsidR="00EB0966" w:rsidRPr="00D1480E" w:rsidRDefault="00EB0966" w:rsidP="00EB0966">
      <w:pPr>
        <w:tabs>
          <w:tab w:val="left" w:leader="underscore" w:pos="1834"/>
        </w:tabs>
        <w:ind w:firstLine="360"/>
        <w:rPr>
          <w:color w:val="000000"/>
          <w:szCs w:val="24"/>
          <w:lang w:bidi="ru-RU"/>
        </w:rPr>
      </w:pPr>
    </w:p>
    <w:p w:rsidR="00EB0966" w:rsidRPr="00D1480E" w:rsidRDefault="00EB0966" w:rsidP="00EB0966">
      <w:pPr>
        <w:tabs>
          <w:tab w:val="left" w:leader="underscore" w:pos="1834"/>
        </w:tabs>
        <w:ind w:firstLine="360"/>
        <w:rPr>
          <w:szCs w:val="24"/>
        </w:rPr>
      </w:pPr>
      <w:r w:rsidRPr="00D1480E">
        <w:rPr>
          <w:color w:val="000000"/>
          <w:szCs w:val="24"/>
          <w:lang w:bidi="ru-RU"/>
        </w:rPr>
        <w:t>Руководитель __________________</w:t>
      </w:r>
    </w:p>
    <w:p w:rsidR="00EB0966" w:rsidRPr="00D1480E" w:rsidRDefault="00EB0966" w:rsidP="00EB0966">
      <w:pPr>
        <w:ind w:firstLine="360"/>
        <w:rPr>
          <w:szCs w:val="24"/>
        </w:rPr>
      </w:pPr>
      <w:r w:rsidRPr="00D1480E">
        <w:rPr>
          <w:color w:val="000000"/>
          <w:szCs w:val="24"/>
          <w:lang w:bidi="ru-RU"/>
        </w:rPr>
        <w:t>Главный бухгалтер ______________</w:t>
      </w:r>
    </w:p>
    <w:p w:rsidR="00EB0966" w:rsidRPr="00D1480E" w:rsidRDefault="00EB0966" w:rsidP="00EB0966">
      <w:pPr>
        <w:ind w:firstLine="360"/>
        <w:rPr>
          <w:szCs w:val="24"/>
        </w:rPr>
      </w:pPr>
      <w:r w:rsidRPr="00D1480E">
        <w:rPr>
          <w:color w:val="000000"/>
          <w:szCs w:val="24"/>
          <w:lang w:bidi="ru-RU"/>
        </w:rPr>
        <w:t>М.П.</w:t>
      </w:r>
    </w:p>
    <w:p w:rsidR="00EB0966" w:rsidRPr="004256C3" w:rsidRDefault="00EB0966" w:rsidP="00EB0966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Pr="004256C3" w:rsidRDefault="00EB0966" w:rsidP="00EB0966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</w:p>
    <w:p w:rsidR="00EB0966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</w:p>
    <w:p w:rsidR="00EB0966" w:rsidRDefault="00EB0966" w:rsidP="00EB0966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Cs w:val="24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EB0966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F76C3"/>
    <w:multiLevelType w:val="multilevel"/>
    <w:tmpl w:val="CEB46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125308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5C7F16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22012C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FA0EA3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E24166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1C0E4B"/>
    <w:multiLevelType w:val="multilevel"/>
    <w:tmpl w:val="DDE6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074A2F"/>
    <w:multiLevelType w:val="hybridMultilevel"/>
    <w:tmpl w:val="D876B70E"/>
    <w:lvl w:ilvl="0" w:tplc="B84CC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2E00D7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C05029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3"/>
  </w:num>
  <w:num w:numId="7">
    <w:abstractNumId w:val="23"/>
  </w:num>
  <w:num w:numId="8">
    <w:abstractNumId w:val="1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9"/>
  </w:num>
  <w:num w:numId="21">
    <w:abstractNumId w:val="20"/>
  </w:num>
  <w:num w:numId="22">
    <w:abstractNumId w:val="6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6100"/>
    <w:rsid w:val="0024519F"/>
    <w:rsid w:val="0025363B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A518C"/>
    <w:rsid w:val="004D0EF2"/>
    <w:rsid w:val="004D311A"/>
    <w:rsid w:val="004E6D4B"/>
    <w:rsid w:val="005023E4"/>
    <w:rsid w:val="005246BD"/>
    <w:rsid w:val="00531B92"/>
    <w:rsid w:val="00557DF2"/>
    <w:rsid w:val="005779A8"/>
    <w:rsid w:val="0058197A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77F88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45EC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07AFF"/>
    <w:rsid w:val="00D65677"/>
    <w:rsid w:val="00DC5785"/>
    <w:rsid w:val="00E73000"/>
    <w:rsid w:val="00E773D8"/>
    <w:rsid w:val="00E87445"/>
    <w:rsid w:val="00EA02F5"/>
    <w:rsid w:val="00EB0966"/>
    <w:rsid w:val="00EB5136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54FB724D"/>
  <w15:docId w15:val="{4E4A6843-43C0-4F9A-A307-8DEFC00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36"/>
    <w:rPr>
      <w:sz w:val="24"/>
    </w:rPr>
  </w:style>
  <w:style w:type="paragraph" w:styleId="1">
    <w:name w:val="heading 1"/>
    <w:basedOn w:val="a"/>
    <w:next w:val="a"/>
    <w:qFormat/>
    <w:rsid w:val="00EB5136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rsid w:val="00EB5136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rsid w:val="00EB5136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rsid w:val="00EB5136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rsid w:val="00EB5136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EB513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B51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B51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B513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5136"/>
    <w:pPr>
      <w:ind w:firstLine="819"/>
      <w:jc w:val="both"/>
    </w:pPr>
    <w:rPr>
      <w:sz w:val="26"/>
    </w:rPr>
  </w:style>
  <w:style w:type="paragraph" w:styleId="20">
    <w:name w:val="Body Text Indent 2"/>
    <w:basedOn w:val="a"/>
    <w:rsid w:val="00EB5136"/>
    <w:pPr>
      <w:ind w:firstLine="851"/>
      <w:jc w:val="both"/>
    </w:pPr>
    <w:rPr>
      <w:sz w:val="26"/>
    </w:rPr>
  </w:style>
  <w:style w:type="paragraph" w:styleId="a4">
    <w:name w:val="Body Text"/>
    <w:basedOn w:val="a"/>
    <w:rsid w:val="00EB5136"/>
    <w:rPr>
      <w:sz w:val="28"/>
    </w:rPr>
  </w:style>
  <w:style w:type="paragraph" w:styleId="21">
    <w:name w:val="Body Text 2"/>
    <w:basedOn w:val="a"/>
    <w:rsid w:val="00EB5136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Title">
    <w:name w:val="ConsPlusTitle"/>
    <w:uiPriority w:val="99"/>
    <w:rsid w:val="00EB0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EB0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B0966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B09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09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pt">
    <w:name w:val="Основной текст (2) + 10 pt;Полужирный"/>
    <w:basedOn w:val="a0"/>
    <w:rsid w:val="00EB0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PavlovaNA</cp:lastModifiedBy>
  <cp:revision>3</cp:revision>
  <cp:lastPrinted>2018-04-10T11:06:00Z</cp:lastPrinted>
  <dcterms:created xsi:type="dcterms:W3CDTF">2018-06-01T15:22:00Z</dcterms:created>
  <dcterms:modified xsi:type="dcterms:W3CDTF">2019-07-15T13:50:00Z</dcterms:modified>
</cp:coreProperties>
</file>